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97A7" w14:textId="131B09B3" w:rsidR="00D06586" w:rsidRPr="00D71B70" w:rsidRDefault="00D06586" w:rsidP="00A46F08">
      <w:pPr>
        <w:spacing w:after="120" w:line="312" w:lineRule="auto"/>
        <w:jc w:val="right"/>
        <w:rPr>
          <w:rFonts w:asciiTheme="minorHAnsi" w:eastAsia="Arial" w:hAnsiTheme="minorHAnsi" w:cstheme="minorHAnsi"/>
          <w:color w:val="000000" w:themeColor="text1"/>
          <w:spacing w:val="-2"/>
          <w:sz w:val="22"/>
          <w:lang w:eastAsia="en-GB"/>
        </w:rPr>
      </w:pPr>
      <w:r w:rsidRPr="00D71B70">
        <w:rPr>
          <w:rFonts w:asciiTheme="minorHAnsi" w:eastAsia="Arial" w:hAnsiTheme="minorHAnsi" w:cstheme="minorHAnsi"/>
          <w:color w:val="000000" w:themeColor="text1"/>
          <w:spacing w:val="-2"/>
          <w:sz w:val="22"/>
          <w:lang w:eastAsia="en-GB"/>
        </w:rPr>
        <w:t>27 November 2020</w:t>
      </w:r>
    </w:p>
    <w:p w14:paraId="0F4FC729" w14:textId="2941494A" w:rsidR="00D06586" w:rsidRPr="00D71B70" w:rsidRDefault="00D06586" w:rsidP="00A46F08">
      <w:pPr>
        <w:spacing w:after="120" w:line="312" w:lineRule="auto"/>
        <w:jc w:val="right"/>
        <w:rPr>
          <w:rFonts w:asciiTheme="minorHAnsi" w:eastAsia="Arial" w:hAnsiTheme="minorHAnsi" w:cstheme="minorHAnsi"/>
          <w:color w:val="000000" w:themeColor="text1"/>
          <w:spacing w:val="-2"/>
          <w:sz w:val="22"/>
          <w:lang w:eastAsia="en-GB"/>
        </w:rPr>
      </w:pPr>
      <w:r w:rsidRPr="00D71B70">
        <w:rPr>
          <w:rFonts w:asciiTheme="minorHAnsi" w:eastAsia="Arial" w:hAnsiTheme="minorHAnsi" w:cstheme="minorHAnsi"/>
          <w:color w:val="000000" w:themeColor="text1"/>
          <w:spacing w:val="-2"/>
          <w:sz w:val="22"/>
          <w:lang w:eastAsia="en-GB"/>
        </w:rPr>
        <w:t xml:space="preserve">National Food Safety </w:t>
      </w:r>
      <w:r w:rsidR="008F04DE" w:rsidRPr="00D71B70">
        <w:rPr>
          <w:rFonts w:asciiTheme="minorHAnsi" w:eastAsia="Arial" w:hAnsiTheme="minorHAnsi" w:cstheme="minorHAnsi"/>
          <w:color w:val="000000" w:themeColor="text1"/>
          <w:spacing w:val="-2"/>
          <w:sz w:val="22"/>
          <w:lang w:eastAsia="en-GB"/>
        </w:rPr>
        <w:t>Agency</w:t>
      </w:r>
    </w:p>
    <w:p w14:paraId="02DDD2B9" w14:textId="0B6789BF" w:rsidR="006961BA" w:rsidRPr="00D71B70" w:rsidRDefault="006961BA" w:rsidP="00A46F08">
      <w:pPr>
        <w:spacing w:after="120" w:line="312" w:lineRule="auto"/>
        <w:jc w:val="right"/>
        <w:rPr>
          <w:rFonts w:asciiTheme="minorHAnsi" w:eastAsia="Arial" w:hAnsiTheme="minorHAnsi" w:cstheme="minorHAnsi"/>
          <w:color w:val="000000" w:themeColor="text1"/>
          <w:spacing w:val="-2"/>
          <w:sz w:val="22"/>
          <w:lang w:eastAsia="en-GB"/>
        </w:rPr>
      </w:pPr>
      <w:r w:rsidRPr="00D71B70">
        <w:rPr>
          <w:rFonts w:asciiTheme="minorHAnsi" w:eastAsia="Arial" w:hAnsiTheme="minorHAnsi" w:cstheme="minorHAnsi"/>
          <w:color w:val="000000" w:themeColor="text1"/>
          <w:spacing w:val="-2"/>
          <w:sz w:val="22"/>
          <w:lang w:eastAsia="en-GB"/>
        </w:rPr>
        <w:t>Status: Confidential</w:t>
      </w:r>
    </w:p>
    <w:p w14:paraId="18864E52" w14:textId="63F03A48" w:rsidR="002E6944" w:rsidRPr="00D71B70" w:rsidRDefault="002E6944" w:rsidP="00A46F08">
      <w:pPr>
        <w:spacing w:after="120" w:line="312" w:lineRule="auto"/>
        <w:rPr>
          <w:rFonts w:asciiTheme="minorHAnsi" w:eastAsia="Arial" w:hAnsiTheme="minorHAnsi" w:cstheme="minorHAnsi"/>
          <w:color w:val="000000" w:themeColor="text1"/>
          <w:spacing w:val="-2"/>
          <w:sz w:val="22"/>
          <w:lang w:eastAsia="en-GB"/>
        </w:rPr>
      </w:pPr>
      <w:r w:rsidRPr="00D71B70">
        <w:rPr>
          <w:rFonts w:asciiTheme="minorHAnsi" w:eastAsia="Arial" w:hAnsiTheme="minorHAnsi" w:cstheme="minorHAnsi"/>
          <w:color w:val="000000" w:themeColor="text1"/>
          <w:spacing w:val="-2"/>
          <w:sz w:val="22"/>
          <w:lang w:eastAsia="en-GB"/>
        </w:rPr>
        <w:t>Dear</w:t>
      </w:r>
      <w:r w:rsidR="00407B7C" w:rsidRPr="00D71B70">
        <w:rPr>
          <w:rFonts w:asciiTheme="minorHAnsi" w:eastAsia="Arial" w:hAnsiTheme="minorHAnsi" w:cstheme="minorHAnsi"/>
          <w:color w:val="000000" w:themeColor="text1"/>
          <w:spacing w:val="-2"/>
          <w:sz w:val="22"/>
          <w:lang w:eastAsia="en-GB"/>
        </w:rPr>
        <w:t xml:space="preserve"> </w:t>
      </w:r>
      <w:proofErr w:type="gramStart"/>
      <w:r w:rsidR="00625038" w:rsidRPr="00D71B70">
        <w:rPr>
          <w:rFonts w:asciiTheme="minorHAnsi" w:eastAsia="Arial" w:hAnsiTheme="minorHAnsi" w:cstheme="minorHAnsi"/>
          <w:color w:val="000000" w:themeColor="text1"/>
          <w:spacing w:val="-2"/>
          <w:sz w:val="22"/>
          <w:lang w:eastAsia="en-GB"/>
        </w:rPr>
        <w:t>EU</w:t>
      </w:r>
      <w:proofErr w:type="gramEnd"/>
      <w:r w:rsidR="00625038" w:rsidRPr="00D71B70">
        <w:rPr>
          <w:rFonts w:asciiTheme="minorHAnsi" w:eastAsia="Arial" w:hAnsiTheme="minorHAnsi" w:cstheme="minorHAnsi"/>
          <w:color w:val="000000" w:themeColor="text1"/>
          <w:spacing w:val="-2"/>
          <w:sz w:val="22"/>
          <w:lang w:eastAsia="en-GB"/>
        </w:rPr>
        <w:t xml:space="preserve"> regulatory </w:t>
      </w:r>
      <w:r w:rsidR="00407B7C" w:rsidRPr="00D71B70">
        <w:rPr>
          <w:rFonts w:asciiTheme="minorHAnsi" w:eastAsia="Arial" w:hAnsiTheme="minorHAnsi" w:cstheme="minorHAnsi"/>
          <w:color w:val="000000" w:themeColor="text1"/>
          <w:spacing w:val="-2"/>
          <w:sz w:val="22"/>
          <w:lang w:eastAsia="en-GB"/>
        </w:rPr>
        <w:t>tea</w:t>
      </w:r>
      <w:r w:rsidR="00625038" w:rsidRPr="00D71B70">
        <w:rPr>
          <w:rFonts w:asciiTheme="minorHAnsi" w:eastAsia="Arial" w:hAnsiTheme="minorHAnsi" w:cstheme="minorHAnsi"/>
          <w:color w:val="000000" w:themeColor="text1"/>
          <w:spacing w:val="-2"/>
          <w:sz w:val="22"/>
          <w:lang w:eastAsia="en-GB"/>
        </w:rPr>
        <w:t>m,</w:t>
      </w:r>
    </w:p>
    <w:p w14:paraId="3C73D263" w14:textId="78783EB9" w:rsidR="00A46F08" w:rsidRPr="00D71B70" w:rsidRDefault="00E54F2F" w:rsidP="00A46F08">
      <w:pPr>
        <w:pStyle w:val="BodyText"/>
        <w:spacing w:before="0" w:after="120" w:line="312" w:lineRule="auto"/>
        <w:ind w:left="0" w:firstLine="0"/>
        <w:jc w:val="both"/>
        <w:rPr>
          <w:rFonts w:asciiTheme="minorHAnsi" w:hAnsiTheme="minorHAnsi" w:cstheme="minorHAnsi"/>
          <w:color w:val="000000" w:themeColor="text1"/>
          <w:spacing w:val="-2"/>
          <w:sz w:val="22"/>
          <w:szCs w:val="22"/>
          <w:lang w:val="en-GB"/>
        </w:rPr>
      </w:pPr>
      <w:r w:rsidRPr="00D71B70">
        <w:rPr>
          <w:rFonts w:asciiTheme="minorHAnsi" w:hAnsiTheme="minorHAnsi" w:cstheme="minorHAnsi"/>
          <w:color w:val="000000" w:themeColor="text1"/>
          <w:spacing w:val="-2"/>
          <w:sz w:val="22"/>
          <w:szCs w:val="22"/>
          <w:lang w:val="en-GB"/>
        </w:rPr>
        <w:t xml:space="preserve">We need your urgent advice! </w:t>
      </w:r>
      <w:r w:rsidR="009D74A5" w:rsidRPr="00D71B70">
        <w:rPr>
          <w:rFonts w:asciiTheme="minorHAnsi" w:hAnsiTheme="minorHAnsi" w:cstheme="minorHAnsi"/>
          <w:color w:val="000000" w:themeColor="text1"/>
          <w:spacing w:val="-2"/>
          <w:sz w:val="22"/>
          <w:szCs w:val="22"/>
          <w:lang w:val="en-GB"/>
        </w:rPr>
        <w:t xml:space="preserve">We are </w:t>
      </w:r>
      <w:proofErr w:type="spellStart"/>
      <w:r w:rsidR="00FD2A20" w:rsidRPr="00D71B70">
        <w:rPr>
          <w:rFonts w:asciiTheme="minorHAnsi" w:hAnsiTheme="minorHAnsi" w:cstheme="minorHAnsi"/>
          <w:color w:val="000000" w:themeColor="text1"/>
          <w:spacing w:val="-2"/>
          <w:sz w:val="22"/>
          <w:szCs w:val="22"/>
          <w:lang w:val="en-GB"/>
        </w:rPr>
        <w:t>Seastar</w:t>
      </w:r>
      <w:proofErr w:type="spellEnd"/>
      <w:r w:rsidR="00FD2A20" w:rsidRPr="00D71B70">
        <w:rPr>
          <w:rFonts w:asciiTheme="minorHAnsi" w:hAnsiTheme="minorHAnsi" w:cstheme="minorHAnsi"/>
          <w:color w:val="000000" w:themeColor="text1"/>
          <w:spacing w:val="-2"/>
          <w:sz w:val="22"/>
          <w:szCs w:val="22"/>
          <w:lang w:val="en-GB"/>
        </w:rPr>
        <w:t xml:space="preserve">, </w:t>
      </w:r>
      <w:r w:rsidR="009D74A5" w:rsidRPr="00D71B70">
        <w:rPr>
          <w:rFonts w:asciiTheme="minorHAnsi" w:hAnsiTheme="minorHAnsi" w:cstheme="minorHAnsi"/>
          <w:color w:val="000000" w:themeColor="text1"/>
          <w:spacing w:val="-2"/>
          <w:sz w:val="22"/>
          <w:szCs w:val="22"/>
          <w:lang w:val="en-GB"/>
        </w:rPr>
        <w:t>the producer of the Seaweed Salad</w:t>
      </w:r>
      <w:r w:rsidR="00FD2A20" w:rsidRPr="00D71B70">
        <w:rPr>
          <w:rFonts w:asciiTheme="minorHAnsi" w:hAnsiTheme="minorHAnsi" w:cstheme="minorHAnsi"/>
          <w:color w:val="000000" w:themeColor="text1"/>
          <w:spacing w:val="-2"/>
          <w:sz w:val="22"/>
          <w:szCs w:val="22"/>
          <w:lang w:val="en-GB"/>
        </w:rPr>
        <w:t>, and we</w:t>
      </w:r>
      <w:r w:rsidR="009D74A5" w:rsidRPr="00D71B70">
        <w:rPr>
          <w:rFonts w:asciiTheme="minorHAnsi" w:hAnsiTheme="minorHAnsi" w:cstheme="minorHAnsi"/>
          <w:color w:val="000000" w:themeColor="text1"/>
          <w:spacing w:val="-2"/>
          <w:sz w:val="22"/>
          <w:szCs w:val="22"/>
          <w:lang w:val="en-GB"/>
        </w:rPr>
        <w:t xml:space="preserve"> have reason to suspect that there is norovirus (GI &amp; GII /25g) in our frozen seaweed salad</w:t>
      </w:r>
      <w:r w:rsidR="00FD2A20" w:rsidRPr="00D71B70">
        <w:rPr>
          <w:rFonts w:asciiTheme="minorHAnsi" w:hAnsiTheme="minorHAnsi" w:cstheme="minorHAnsi"/>
          <w:color w:val="000000" w:themeColor="text1"/>
          <w:spacing w:val="-2"/>
          <w:sz w:val="22"/>
          <w:szCs w:val="22"/>
          <w:lang w:val="en-GB"/>
        </w:rPr>
        <w:t xml:space="preserve"> that has been shipped and distributed to retailers across Europe </w:t>
      </w:r>
      <w:r w:rsidR="00A312D1" w:rsidRPr="00D71B70">
        <w:rPr>
          <w:rFonts w:asciiTheme="minorHAnsi" w:hAnsiTheme="minorHAnsi" w:cstheme="minorHAnsi"/>
          <w:color w:val="000000" w:themeColor="text1"/>
          <w:spacing w:val="-2"/>
          <w:sz w:val="22"/>
          <w:szCs w:val="22"/>
          <w:lang w:val="en-GB"/>
        </w:rPr>
        <w:t>at</w:t>
      </w:r>
      <w:r w:rsidR="00FD2A20" w:rsidRPr="00D71B70">
        <w:rPr>
          <w:rFonts w:asciiTheme="minorHAnsi" w:hAnsiTheme="minorHAnsi" w:cstheme="minorHAnsi"/>
          <w:color w:val="000000" w:themeColor="text1"/>
          <w:spacing w:val="-2"/>
          <w:sz w:val="22"/>
          <w:szCs w:val="22"/>
          <w:lang w:val="en-GB"/>
        </w:rPr>
        <w:t xml:space="preserve"> the beginning of November. </w:t>
      </w:r>
      <w:r w:rsidR="00FD2A20" w:rsidRPr="00D71B70">
        <w:rPr>
          <w:rFonts w:asciiTheme="minorHAnsi" w:hAnsiTheme="minorHAnsi" w:cstheme="minorHAnsi"/>
          <w:color w:val="000000" w:themeColor="text1"/>
          <w:spacing w:val="-2"/>
          <w:sz w:val="22"/>
          <w:szCs w:val="22"/>
          <w:highlight w:val="yellow"/>
          <w:lang w:val="en-GB"/>
        </w:rPr>
        <w:t>What should we do?</w:t>
      </w:r>
      <w:r w:rsidR="00381683" w:rsidRPr="00D71B70">
        <w:rPr>
          <w:rFonts w:asciiTheme="minorHAnsi" w:hAnsiTheme="minorHAnsi" w:cstheme="minorHAnsi"/>
          <w:color w:val="000000" w:themeColor="text1"/>
          <w:spacing w:val="-2"/>
          <w:sz w:val="22"/>
          <w:szCs w:val="22"/>
          <w:lang w:val="en-GB"/>
        </w:rPr>
        <w:t xml:space="preserve"> (Question 1)</w:t>
      </w:r>
    </w:p>
    <w:p w14:paraId="7692F8D1" w14:textId="5ED5D1E0" w:rsidR="00FD2A20" w:rsidRPr="00D71B70" w:rsidRDefault="00FD2A20" w:rsidP="00A46F08">
      <w:pPr>
        <w:pStyle w:val="BodyText"/>
        <w:spacing w:before="0" w:after="120" w:line="312" w:lineRule="auto"/>
        <w:ind w:left="0" w:firstLine="0"/>
        <w:jc w:val="both"/>
        <w:rPr>
          <w:rFonts w:asciiTheme="minorHAnsi" w:hAnsiTheme="minorHAnsi" w:cstheme="minorHAnsi"/>
          <w:color w:val="000000" w:themeColor="text1"/>
          <w:spacing w:val="-2"/>
          <w:sz w:val="22"/>
          <w:szCs w:val="22"/>
          <w:lang w:val="en-GB"/>
        </w:rPr>
      </w:pPr>
      <w:r w:rsidRPr="00D71B70">
        <w:rPr>
          <w:rFonts w:asciiTheme="minorHAnsi" w:hAnsiTheme="minorHAnsi" w:cstheme="minorHAnsi"/>
          <w:noProof/>
          <w:color w:val="000000" w:themeColor="text1"/>
          <w:spacing w:val="-2"/>
          <w:sz w:val="22"/>
          <w:szCs w:val="22"/>
          <w:lang w:val="en-GB"/>
        </w:rPr>
        <w:drawing>
          <wp:inline distT="0" distB="0" distL="0" distR="0" wp14:anchorId="7F4284AC" wp14:editId="789F6F63">
            <wp:extent cx="2146300" cy="2146300"/>
            <wp:effectExtent l="0" t="0" r="6350" b="6350"/>
            <wp:docPr id="1" name="Picture 1" descr="C:\Users\scheb001\AppData\Local\Microsoft\Windows\INetCache\Content.MSO\75B3FC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b001\AppData\Local\Microsoft\Windows\INetCache\Content.MSO\75B3FC8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p w14:paraId="2215A438" w14:textId="16791B1A" w:rsidR="00FD2A20" w:rsidRPr="00D71B70" w:rsidRDefault="00FD2A20" w:rsidP="00A46F08">
      <w:pPr>
        <w:spacing w:after="120" w:line="312" w:lineRule="auto"/>
        <w:rPr>
          <w:rFonts w:asciiTheme="minorHAnsi" w:eastAsia="Arial" w:hAnsiTheme="minorHAnsi" w:cstheme="minorHAnsi"/>
          <w:color w:val="000000" w:themeColor="text1"/>
          <w:spacing w:val="-2"/>
          <w:sz w:val="22"/>
          <w:lang w:eastAsia="en-GB"/>
        </w:rPr>
      </w:pPr>
      <w:r w:rsidRPr="00D71B70">
        <w:rPr>
          <w:rFonts w:asciiTheme="minorHAnsi" w:eastAsia="Arial" w:hAnsiTheme="minorHAnsi" w:cstheme="minorHAnsi"/>
          <w:color w:val="000000" w:themeColor="text1"/>
          <w:spacing w:val="-2"/>
          <w:sz w:val="22"/>
          <w:lang w:eastAsia="en-GB"/>
        </w:rPr>
        <w:t xml:space="preserve">More generally, it seems that we find it much </w:t>
      </w:r>
      <w:r w:rsidRPr="00D71B70">
        <w:rPr>
          <w:rFonts w:asciiTheme="minorHAnsi" w:eastAsia="Arial" w:hAnsiTheme="minorHAnsi" w:cstheme="minorHAnsi"/>
          <w:color w:val="000000" w:themeColor="text1"/>
          <w:spacing w:val="-2"/>
          <w:sz w:val="22"/>
          <w:highlight w:val="yellow"/>
          <w:lang w:eastAsia="en-GB"/>
        </w:rPr>
        <w:t>harder to deal with viruses rather than bacterial contamination in our food</w:t>
      </w:r>
      <w:r w:rsidRPr="00D71B70">
        <w:rPr>
          <w:rFonts w:asciiTheme="minorHAnsi" w:eastAsia="Arial" w:hAnsiTheme="minorHAnsi" w:cstheme="minorHAnsi"/>
          <w:color w:val="000000" w:themeColor="text1"/>
          <w:spacing w:val="-2"/>
          <w:sz w:val="22"/>
          <w:lang w:eastAsia="en-GB"/>
        </w:rPr>
        <w:t xml:space="preserve">. Is that something you can support when you look at </w:t>
      </w:r>
      <w:r w:rsidRPr="00D71B70">
        <w:rPr>
          <w:rFonts w:asciiTheme="minorHAnsi" w:eastAsia="Arial" w:hAnsiTheme="minorHAnsi" w:cstheme="minorHAnsi"/>
          <w:color w:val="000000" w:themeColor="text1"/>
          <w:spacing w:val="-2"/>
          <w:sz w:val="22"/>
          <w:highlight w:val="yellow"/>
          <w:lang w:eastAsia="en-GB"/>
        </w:rPr>
        <w:t>the legal framework</w:t>
      </w:r>
      <w:r w:rsidRPr="00D71B70">
        <w:rPr>
          <w:rFonts w:asciiTheme="minorHAnsi" w:eastAsia="Arial" w:hAnsiTheme="minorHAnsi" w:cstheme="minorHAnsi"/>
          <w:color w:val="000000" w:themeColor="text1"/>
          <w:spacing w:val="-2"/>
          <w:sz w:val="22"/>
          <w:lang w:eastAsia="en-GB"/>
        </w:rPr>
        <w:t xml:space="preserve">, and perhaps also the </w:t>
      </w:r>
      <w:r w:rsidRPr="00D71B70">
        <w:rPr>
          <w:rFonts w:asciiTheme="minorHAnsi" w:eastAsia="Arial" w:hAnsiTheme="minorHAnsi" w:cstheme="minorHAnsi"/>
          <w:color w:val="000000" w:themeColor="text1"/>
          <w:spacing w:val="-2"/>
          <w:sz w:val="22"/>
          <w:highlight w:val="yellow"/>
          <w:lang w:eastAsia="en-GB"/>
        </w:rPr>
        <w:t>coronavirus</w:t>
      </w:r>
      <w:r w:rsidRPr="00D71B70">
        <w:rPr>
          <w:rFonts w:asciiTheme="minorHAnsi" w:eastAsia="Arial" w:hAnsiTheme="minorHAnsi" w:cstheme="minorHAnsi"/>
          <w:color w:val="000000" w:themeColor="text1"/>
          <w:spacing w:val="-2"/>
          <w:sz w:val="22"/>
          <w:lang w:eastAsia="en-GB"/>
        </w:rPr>
        <w:t xml:space="preserve">? </w:t>
      </w:r>
      <w:r w:rsidR="00381683" w:rsidRPr="00D71B70">
        <w:rPr>
          <w:rFonts w:asciiTheme="minorHAnsi" w:eastAsia="Arial" w:hAnsiTheme="minorHAnsi" w:cstheme="minorHAnsi"/>
          <w:color w:val="000000" w:themeColor="text1"/>
          <w:spacing w:val="-2"/>
          <w:sz w:val="22"/>
          <w:lang w:eastAsia="en-GB"/>
        </w:rPr>
        <w:t>(Question 2)</w:t>
      </w:r>
    </w:p>
    <w:p w14:paraId="4D78C79E" w14:textId="4BE16CBE" w:rsidR="00D06586" w:rsidRPr="00D71B70" w:rsidRDefault="00D06586" w:rsidP="00A46F08">
      <w:pPr>
        <w:spacing w:after="120" w:line="312" w:lineRule="auto"/>
        <w:rPr>
          <w:rFonts w:asciiTheme="minorHAnsi" w:eastAsia="Arial" w:hAnsiTheme="minorHAnsi" w:cstheme="minorHAnsi"/>
          <w:color w:val="000000" w:themeColor="text1"/>
          <w:spacing w:val="-2"/>
          <w:sz w:val="22"/>
          <w:lang w:eastAsia="en-GB"/>
        </w:rPr>
      </w:pPr>
      <w:r w:rsidRPr="00D71B70">
        <w:rPr>
          <w:rFonts w:asciiTheme="minorHAnsi" w:eastAsia="Arial" w:hAnsiTheme="minorHAnsi" w:cstheme="minorHAnsi"/>
          <w:color w:val="000000" w:themeColor="text1"/>
          <w:spacing w:val="-2"/>
          <w:sz w:val="22"/>
          <w:lang w:eastAsia="en-GB"/>
        </w:rPr>
        <w:t xml:space="preserve">Thank you very much for your </w:t>
      </w:r>
      <w:r w:rsidR="00492E14" w:rsidRPr="00D71B70">
        <w:rPr>
          <w:rFonts w:asciiTheme="minorHAnsi" w:eastAsia="Arial" w:hAnsiTheme="minorHAnsi" w:cstheme="minorHAnsi"/>
          <w:color w:val="000000" w:themeColor="text1"/>
          <w:spacing w:val="-2"/>
          <w:sz w:val="22"/>
          <w:lang w:eastAsia="en-GB"/>
        </w:rPr>
        <w:t xml:space="preserve">valuable </w:t>
      </w:r>
      <w:r w:rsidRPr="00D71B70">
        <w:rPr>
          <w:rFonts w:asciiTheme="minorHAnsi" w:eastAsia="Arial" w:hAnsiTheme="minorHAnsi" w:cstheme="minorHAnsi"/>
          <w:color w:val="000000" w:themeColor="text1"/>
          <w:spacing w:val="-2"/>
          <w:sz w:val="22"/>
          <w:lang w:eastAsia="en-GB"/>
        </w:rPr>
        <w:t>help on this!</w:t>
      </w:r>
    </w:p>
    <w:p w14:paraId="562C4A54" w14:textId="1F49B444" w:rsidR="000E67C2" w:rsidRPr="00D71B70" w:rsidRDefault="00E54F2F" w:rsidP="00A46F08">
      <w:pPr>
        <w:spacing w:after="120" w:line="312" w:lineRule="auto"/>
        <w:rPr>
          <w:rFonts w:asciiTheme="minorHAnsi" w:eastAsia="Arial" w:hAnsiTheme="minorHAnsi" w:cstheme="minorHAnsi"/>
          <w:color w:val="000000" w:themeColor="text1"/>
          <w:spacing w:val="-2"/>
          <w:sz w:val="22"/>
          <w:lang w:eastAsia="en-GB"/>
        </w:rPr>
      </w:pPr>
      <w:r w:rsidRPr="00D71B70">
        <w:rPr>
          <w:rFonts w:asciiTheme="minorHAnsi" w:eastAsia="Arial" w:hAnsiTheme="minorHAnsi" w:cstheme="minorHAnsi"/>
          <w:color w:val="000000" w:themeColor="text1"/>
          <w:spacing w:val="-2"/>
          <w:sz w:val="22"/>
          <w:lang w:eastAsia="en-GB"/>
        </w:rPr>
        <w:t xml:space="preserve">The executive </w:t>
      </w:r>
      <w:r w:rsidR="00B3619D" w:rsidRPr="00D71B70">
        <w:rPr>
          <w:rFonts w:asciiTheme="minorHAnsi" w:eastAsia="Arial" w:hAnsiTheme="minorHAnsi" w:cstheme="minorHAnsi"/>
          <w:color w:val="000000" w:themeColor="text1"/>
          <w:spacing w:val="-2"/>
          <w:sz w:val="22"/>
          <w:lang w:eastAsia="en-GB"/>
        </w:rPr>
        <w:t>unit</w:t>
      </w:r>
    </w:p>
    <w:p w14:paraId="69954FE5" w14:textId="77777777" w:rsidR="000E67C2" w:rsidRPr="00D71B70" w:rsidRDefault="000E67C2">
      <w:pPr>
        <w:rPr>
          <w:rFonts w:asciiTheme="minorHAnsi" w:eastAsia="Arial" w:hAnsiTheme="minorHAnsi" w:cstheme="minorHAnsi"/>
          <w:color w:val="000000" w:themeColor="text1"/>
          <w:spacing w:val="-2"/>
          <w:sz w:val="22"/>
          <w:lang w:eastAsia="en-GB"/>
        </w:rPr>
      </w:pPr>
      <w:r w:rsidRPr="00D71B70">
        <w:rPr>
          <w:rFonts w:asciiTheme="minorHAnsi" w:eastAsia="Arial" w:hAnsiTheme="minorHAnsi" w:cstheme="minorHAnsi"/>
          <w:color w:val="000000" w:themeColor="text1"/>
          <w:spacing w:val="-2"/>
          <w:sz w:val="22"/>
          <w:lang w:eastAsia="en-GB"/>
        </w:rPr>
        <w:br w:type="page"/>
      </w:r>
    </w:p>
    <w:p w14:paraId="697998E9" w14:textId="6788A654" w:rsidR="00BD4762" w:rsidRPr="00D71B70" w:rsidRDefault="000019D5" w:rsidP="000E67C2">
      <w:pPr>
        <w:spacing w:after="120" w:line="312" w:lineRule="auto"/>
        <w:rPr>
          <w:rFonts w:asciiTheme="minorHAnsi" w:hAnsiTheme="minorHAnsi" w:cstheme="minorHAnsi"/>
          <w:b/>
          <w:bCs/>
          <w:sz w:val="22"/>
        </w:rPr>
      </w:pPr>
      <w:r w:rsidRPr="00D71B70">
        <w:rPr>
          <w:rFonts w:asciiTheme="minorHAnsi" w:hAnsiTheme="minorHAnsi" w:cstheme="minorHAnsi"/>
          <w:b/>
          <w:bCs/>
          <w:sz w:val="22"/>
        </w:rPr>
        <w:lastRenderedPageBreak/>
        <w:t>Question 1</w:t>
      </w:r>
    </w:p>
    <w:p w14:paraId="43DB7E37" w14:textId="75AC822A" w:rsidR="00307B84" w:rsidRPr="00D71B70" w:rsidRDefault="005F54AD" w:rsidP="000E67C2">
      <w:pPr>
        <w:spacing w:after="120" w:line="312" w:lineRule="auto"/>
        <w:rPr>
          <w:rFonts w:asciiTheme="minorHAnsi" w:hAnsiTheme="minorHAnsi" w:cstheme="minorHAnsi"/>
          <w:i/>
          <w:iCs/>
          <w:sz w:val="22"/>
        </w:rPr>
      </w:pPr>
      <w:r w:rsidRPr="00D71B70">
        <w:rPr>
          <w:rFonts w:asciiTheme="minorHAnsi" w:hAnsiTheme="minorHAnsi" w:cstheme="minorHAnsi"/>
          <w:i/>
          <w:iCs/>
          <w:sz w:val="22"/>
        </w:rPr>
        <w:t>GFL</w:t>
      </w:r>
      <w:r w:rsidR="0025048A" w:rsidRPr="00D71B70">
        <w:rPr>
          <w:rFonts w:asciiTheme="minorHAnsi" w:hAnsiTheme="minorHAnsi" w:cstheme="minorHAnsi"/>
          <w:i/>
          <w:iCs/>
          <w:sz w:val="22"/>
        </w:rPr>
        <w:t xml:space="preserve"> Regulation (EC) No 178/2002</w:t>
      </w:r>
    </w:p>
    <w:p w14:paraId="0989F5D4" w14:textId="77777777" w:rsidR="00381683" w:rsidRPr="00D71B70" w:rsidRDefault="00381683" w:rsidP="00381683">
      <w:pPr>
        <w:spacing w:after="120" w:line="312" w:lineRule="auto"/>
        <w:rPr>
          <w:rFonts w:asciiTheme="minorHAnsi" w:hAnsiTheme="minorHAnsi" w:cstheme="minorHAnsi"/>
          <w:sz w:val="22"/>
        </w:rPr>
      </w:pPr>
      <w:r w:rsidRPr="00D71B70">
        <w:rPr>
          <w:rFonts w:asciiTheme="minorHAnsi" w:hAnsiTheme="minorHAnsi" w:cstheme="minorHAnsi"/>
          <w:i/>
          <w:iCs/>
          <w:sz w:val="22"/>
        </w:rPr>
        <w:t>EU COM guidelines on GFL</w:t>
      </w:r>
      <w:r w:rsidRPr="00D71B70">
        <w:rPr>
          <w:rFonts w:asciiTheme="minorHAnsi" w:hAnsiTheme="minorHAnsi" w:cstheme="minorHAnsi"/>
          <w:sz w:val="22"/>
        </w:rPr>
        <w:t xml:space="preserve"> </w:t>
      </w:r>
      <w:hyperlink r:id="rId9" w:history="1">
        <w:r w:rsidRPr="00D71B70">
          <w:rPr>
            <w:rStyle w:val="Hyperlink"/>
            <w:rFonts w:asciiTheme="minorHAnsi" w:hAnsiTheme="minorHAnsi" w:cstheme="minorHAnsi"/>
            <w:sz w:val="22"/>
          </w:rPr>
          <w:t>https://ec.europa.eu/food/sites/food/files/safety/docs/gfl_req_guidance_rev_8_en.pdf</w:t>
        </w:r>
      </w:hyperlink>
    </w:p>
    <w:p w14:paraId="760A707A" w14:textId="77777777" w:rsidR="00381683" w:rsidRPr="00D71B70" w:rsidRDefault="00381683" w:rsidP="000E67C2">
      <w:pPr>
        <w:spacing w:after="120" w:line="312" w:lineRule="auto"/>
        <w:rPr>
          <w:rFonts w:asciiTheme="minorHAnsi" w:hAnsiTheme="minorHAnsi" w:cstheme="minorHAnsi"/>
          <w:sz w:val="22"/>
        </w:rPr>
      </w:pPr>
    </w:p>
    <w:p w14:paraId="094B9C7B" w14:textId="77777777" w:rsidR="00381683" w:rsidRPr="00D71B70" w:rsidRDefault="005F54AD" w:rsidP="000E67C2">
      <w:pPr>
        <w:spacing w:after="120" w:line="312" w:lineRule="auto"/>
        <w:rPr>
          <w:rFonts w:asciiTheme="minorHAnsi" w:hAnsiTheme="minorHAnsi" w:cstheme="minorHAnsi"/>
          <w:sz w:val="22"/>
        </w:rPr>
      </w:pPr>
      <w:r w:rsidRPr="00D71B70">
        <w:rPr>
          <w:rFonts w:asciiTheme="minorHAnsi" w:hAnsiTheme="minorHAnsi" w:cstheme="minorHAnsi"/>
          <w:b/>
          <w:bCs/>
          <w:sz w:val="22"/>
        </w:rPr>
        <w:t>Article 1(3)</w:t>
      </w:r>
      <w:r w:rsidRPr="00D71B70">
        <w:rPr>
          <w:rFonts w:asciiTheme="minorHAnsi" w:hAnsiTheme="minorHAnsi" w:cstheme="minorHAnsi"/>
          <w:sz w:val="22"/>
        </w:rPr>
        <w:t xml:space="preserve"> </w:t>
      </w:r>
      <w:r w:rsidR="00F24FB4" w:rsidRPr="00D71B70">
        <w:rPr>
          <w:rFonts w:asciiTheme="minorHAnsi" w:hAnsiTheme="minorHAnsi" w:cstheme="minorHAnsi"/>
          <w:sz w:val="22"/>
        </w:rPr>
        <w:t>–</w:t>
      </w:r>
      <w:r w:rsidRPr="00D71B70">
        <w:rPr>
          <w:rFonts w:asciiTheme="minorHAnsi" w:hAnsiTheme="minorHAnsi" w:cstheme="minorHAnsi"/>
          <w:sz w:val="22"/>
        </w:rPr>
        <w:t xml:space="preserve"> Scope</w:t>
      </w:r>
      <w:r w:rsidR="00F97C3B" w:rsidRPr="00D71B70">
        <w:rPr>
          <w:rFonts w:asciiTheme="minorHAnsi" w:hAnsiTheme="minorHAnsi" w:cstheme="minorHAnsi"/>
          <w:sz w:val="22"/>
        </w:rPr>
        <w:t xml:space="preserve">: Regulation applies to all stages of production, </w:t>
      </w:r>
      <w:proofErr w:type="gramStart"/>
      <w:r w:rsidR="00F97C3B" w:rsidRPr="00D71B70">
        <w:rPr>
          <w:rFonts w:asciiTheme="minorHAnsi" w:hAnsiTheme="minorHAnsi" w:cstheme="minorHAnsi"/>
          <w:sz w:val="22"/>
        </w:rPr>
        <w:t>processing</w:t>
      </w:r>
      <w:proofErr w:type="gramEnd"/>
      <w:r w:rsidR="00F97C3B" w:rsidRPr="00D71B70">
        <w:rPr>
          <w:rFonts w:asciiTheme="minorHAnsi" w:hAnsiTheme="minorHAnsi" w:cstheme="minorHAnsi"/>
          <w:sz w:val="22"/>
        </w:rPr>
        <w:t xml:space="preserve"> and distribution of food</w:t>
      </w:r>
    </w:p>
    <w:p w14:paraId="1C0122C9" w14:textId="581719F4" w:rsidR="005F54AD" w:rsidRPr="00D71B70" w:rsidRDefault="00F24FB4" w:rsidP="000E67C2">
      <w:pPr>
        <w:spacing w:after="120" w:line="312" w:lineRule="auto"/>
        <w:rPr>
          <w:rFonts w:asciiTheme="minorHAnsi" w:hAnsiTheme="minorHAnsi" w:cstheme="minorHAnsi"/>
          <w:sz w:val="22"/>
        </w:rPr>
      </w:pPr>
      <w:r w:rsidRPr="00D71B70">
        <w:rPr>
          <w:rFonts w:asciiTheme="minorHAnsi" w:hAnsiTheme="minorHAnsi" w:cstheme="minorHAnsi"/>
          <w:b/>
          <w:bCs/>
          <w:sz w:val="22"/>
        </w:rPr>
        <w:t>Article 2</w:t>
      </w:r>
      <w:r w:rsidRPr="00D71B70">
        <w:rPr>
          <w:rFonts w:asciiTheme="minorHAnsi" w:hAnsiTheme="minorHAnsi" w:cstheme="minorHAnsi"/>
          <w:sz w:val="22"/>
        </w:rPr>
        <w:t xml:space="preserve"> – “</w:t>
      </w:r>
      <w:r w:rsidRPr="00D71B70">
        <w:rPr>
          <w:rFonts w:asciiTheme="minorHAnsi" w:hAnsiTheme="minorHAnsi" w:cstheme="minorHAnsi"/>
          <w:color w:val="000000" w:themeColor="text1"/>
          <w:spacing w:val="-2"/>
          <w:sz w:val="22"/>
        </w:rPr>
        <w:t>frozen seaweed salad</w:t>
      </w:r>
      <w:r w:rsidRPr="00D71B70">
        <w:rPr>
          <w:rFonts w:asciiTheme="minorHAnsi" w:hAnsiTheme="minorHAnsi" w:cstheme="minorHAnsi"/>
          <w:sz w:val="22"/>
        </w:rPr>
        <w:t>” falls under the definition of food</w:t>
      </w:r>
    </w:p>
    <w:p w14:paraId="78FA27EC" w14:textId="77777777" w:rsidR="00F97C3B" w:rsidRPr="00D71B70" w:rsidRDefault="005F54AD" w:rsidP="000E67C2">
      <w:pPr>
        <w:spacing w:after="120" w:line="312" w:lineRule="auto"/>
        <w:rPr>
          <w:rFonts w:asciiTheme="minorHAnsi" w:hAnsiTheme="minorHAnsi" w:cstheme="minorHAnsi"/>
          <w:sz w:val="22"/>
        </w:rPr>
      </w:pPr>
      <w:r w:rsidRPr="00D71B70">
        <w:rPr>
          <w:rFonts w:asciiTheme="minorHAnsi" w:hAnsiTheme="minorHAnsi" w:cstheme="minorHAnsi"/>
          <w:b/>
          <w:bCs/>
          <w:sz w:val="22"/>
        </w:rPr>
        <w:t>Article 14</w:t>
      </w:r>
      <w:r w:rsidRPr="00D71B70">
        <w:rPr>
          <w:rFonts w:asciiTheme="minorHAnsi" w:hAnsiTheme="minorHAnsi" w:cstheme="minorHAnsi"/>
          <w:sz w:val="22"/>
        </w:rPr>
        <w:t xml:space="preserve"> – Food safety requirements</w:t>
      </w:r>
      <w:r w:rsidR="00B42F74" w:rsidRPr="00D71B70">
        <w:rPr>
          <w:rFonts w:asciiTheme="minorHAnsi" w:hAnsiTheme="minorHAnsi" w:cstheme="minorHAnsi"/>
          <w:sz w:val="22"/>
        </w:rPr>
        <w:t xml:space="preserve"> </w:t>
      </w:r>
    </w:p>
    <w:p w14:paraId="5414B452" w14:textId="29D3D5E3" w:rsidR="00F97C3B" w:rsidRPr="00D71B70" w:rsidRDefault="00F97C3B" w:rsidP="00381683">
      <w:pPr>
        <w:widowControl w:val="0"/>
        <w:suppressAutoHyphens/>
        <w:spacing w:after="0" w:line="240" w:lineRule="auto"/>
        <w:jc w:val="both"/>
        <w:rPr>
          <w:rFonts w:asciiTheme="minorHAnsi" w:hAnsiTheme="minorHAnsi" w:cstheme="minorHAnsi"/>
          <w:sz w:val="22"/>
        </w:rPr>
      </w:pPr>
      <w:r w:rsidRPr="00D71B70">
        <w:rPr>
          <w:rFonts w:asciiTheme="minorHAnsi" w:hAnsiTheme="minorHAnsi" w:cstheme="minorHAnsi"/>
          <w:sz w:val="22"/>
        </w:rPr>
        <w:t>Food must be safe. Food is unsafe if</w:t>
      </w:r>
      <w:r w:rsidR="00D71B70" w:rsidRPr="00D71B70">
        <w:rPr>
          <w:rFonts w:asciiTheme="minorHAnsi" w:hAnsiTheme="minorHAnsi" w:cstheme="minorHAnsi"/>
          <w:sz w:val="22"/>
        </w:rPr>
        <w:t>:</w:t>
      </w:r>
      <w:r w:rsidRPr="00D71B70">
        <w:rPr>
          <w:rFonts w:asciiTheme="minorHAnsi" w:hAnsiTheme="minorHAnsi" w:cstheme="minorHAnsi"/>
          <w:sz w:val="22"/>
        </w:rPr>
        <w:t xml:space="preserve"> </w:t>
      </w:r>
      <w:r w:rsidRPr="00D71B70">
        <w:rPr>
          <w:rFonts w:asciiTheme="minorHAnsi" w:hAnsiTheme="minorHAnsi" w:cstheme="minorHAnsi"/>
          <w:sz w:val="22"/>
          <w:highlight w:val="yellow"/>
        </w:rPr>
        <w:t>injurious to health</w:t>
      </w:r>
      <w:r w:rsidRPr="00D71B70">
        <w:rPr>
          <w:rFonts w:asciiTheme="minorHAnsi" w:hAnsiTheme="minorHAnsi" w:cstheme="minorHAnsi"/>
          <w:sz w:val="22"/>
        </w:rPr>
        <w:t xml:space="preserve"> </w:t>
      </w:r>
      <w:r w:rsidR="00D71B70" w:rsidRPr="00D71B70">
        <w:rPr>
          <w:rFonts w:asciiTheme="minorHAnsi" w:hAnsiTheme="minorHAnsi" w:cstheme="minorHAnsi"/>
          <w:sz w:val="22"/>
        </w:rPr>
        <w:t>OR</w:t>
      </w:r>
      <w:r w:rsidRPr="00D71B70">
        <w:rPr>
          <w:rFonts w:asciiTheme="minorHAnsi" w:hAnsiTheme="minorHAnsi" w:cstheme="minorHAnsi"/>
          <w:sz w:val="22"/>
        </w:rPr>
        <w:t xml:space="preserve"> unfit for human consumption:</w:t>
      </w:r>
    </w:p>
    <w:p w14:paraId="2CAA0EA7" w14:textId="77777777" w:rsidR="0023337D" w:rsidRPr="00D71B70" w:rsidRDefault="0023337D" w:rsidP="0023337D">
      <w:pPr>
        <w:widowControl w:val="0"/>
        <w:suppressAutoHyphens/>
        <w:spacing w:after="0" w:line="240" w:lineRule="auto"/>
        <w:ind w:left="360"/>
        <w:jc w:val="both"/>
        <w:rPr>
          <w:rFonts w:asciiTheme="minorHAnsi" w:hAnsiTheme="minorHAnsi" w:cstheme="minorHAnsi"/>
          <w:sz w:val="22"/>
        </w:rPr>
      </w:pPr>
    </w:p>
    <w:p w14:paraId="4A321FD6" w14:textId="77777777" w:rsidR="00F97C3B" w:rsidRPr="00D71B70" w:rsidRDefault="00F97C3B" w:rsidP="00381683">
      <w:pPr>
        <w:widowControl w:val="0"/>
        <w:suppressAutoHyphens/>
        <w:spacing w:after="0" w:line="240" w:lineRule="auto"/>
        <w:jc w:val="both"/>
        <w:rPr>
          <w:rFonts w:asciiTheme="minorHAnsi" w:hAnsiTheme="minorHAnsi" w:cstheme="minorHAnsi"/>
          <w:sz w:val="22"/>
        </w:rPr>
      </w:pPr>
      <w:r w:rsidRPr="00D71B70">
        <w:rPr>
          <w:rFonts w:asciiTheme="minorHAnsi" w:hAnsiTheme="minorHAnsi" w:cstheme="minorHAnsi"/>
          <w:sz w:val="22"/>
        </w:rPr>
        <w:t xml:space="preserve">14.4. In determining whether any food is </w:t>
      </w:r>
      <w:r w:rsidRPr="00D71B70">
        <w:rPr>
          <w:rFonts w:asciiTheme="minorHAnsi" w:hAnsiTheme="minorHAnsi" w:cstheme="minorHAnsi"/>
          <w:i/>
          <w:iCs/>
          <w:sz w:val="22"/>
        </w:rPr>
        <w:t>injurious to health</w:t>
      </w:r>
      <w:r w:rsidRPr="00D71B70">
        <w:rPr>
          <w:rFonts w:asciiTheme="minorHAnsi" w:hAnsiTheme="minorHAnsi" w:cstheme="minorHAnsi"/>
          <w:sz w:val="22"/>
        </w:rPr>
        <w:t>, regard shall be had:</w:t>
      </w:r>
    </w:p>
    <w:p w14:paraId="0173B03A" w14:textId="77777777" w:rsidR="00F97C3B" w:rsidRPr="00D71B70" w:rsidRDefault="00F97C3B" w:rsidP="00381683">
      <w:pPr>
        <w:widowControl w:val="0"/>
        <w:numPr>
          <w:ilvl w:val="0"/>
          <w:numId w:val="12"/>
        </w:numPr>
        <w:suppressAutoHyphens/>
        <w:spacing w:after="0" w:line="240" w:lineRule="auto"/>
        <w:jc w:val="both"/>
        <w:rPr>
          <w:rFonts w:asciiTheme="minorHAnsi" w:hAnsiTheme="minorHAnsi" w:cstheme="minorHAnsi"/>
          <w:sz w:val="22"/>
        </w:rPr>
      </w:pPr>
      <w:r w:rsidRPr="00D71B70">
        <w:rPr>
          <w:rFonts w:asciiTheme="minorHAnsi" w:hAnsiTheme="minorHAnsi" w:cstheme="minorHAnsi"/>
          <w:sz w:val="22"/>
        </w:rPr>
        <w:t xml:space="preserve">not only to the probable immediate and/or short-term and/or long-term effects of that food on the health of a person consuming it, but also on subsequent </w:t>
      </w:r>
      <w:proofErr w:type="gramStart"/>
      <w:r w:rsidRPr="00D71B70">
        <w:rPr>
          <w:rFonts w:asciiTheme="minorHAnsi" w:hAnsiTheme="minorHAnsi" w:cstheme="minorHAnsi"/>
          <w:sz w:val="22"/>
        </w:rPr>
        <w:t>generations;</w:t>
      </w:r>
      <w:proofErr w:type="gramEnd"/>
    </w:p>
    <w:p w14:paraId="52A05E25" w14:textId="77777777" w:rsidR="00F97C3B" w:rsidRPr="00D71B70" w:rsidRDefault="00F97C3B" w:rsidP="00381683">
      <w:pPr>
        <w:widowControl w:val="0"/>
        <w:numPr>
          <w:ilvl w:val="0"/>
          <w:numId w:val="12"/>
        </w:numPr>
        <w:suppressAutoHyphens/>
        <w:spacing w:after="0" w:line="240" w:lineRule="auto"/>
        <w:jc w:val="both"/>
        <w:rPr>
          <w:rFonts w:asciiTheme="minorHAnsi" w:hAnsiTheme="minorHAnsi" w:cstheme="minorHAnsi"/>
          <w:sz w:val="22"/>
        </w:rPr>
      </w:pPr>
      <w:r w:rsidRPr="00D71B70">
        <w:rPr>
          <w:rFonts w:asciiTheme="minorHAnsi" w:hAnsiTheme="minorHAnsi" w:cstheme="minorHAnsi"/>
          <w:sz w:val="22"/>
        </w:rPr>
        <w:t xml:space="preserve">to the probable cumulative toxic </w:t>
      </w:r>
      <w:proofErr w:type="gramStart"/>
      <w:r w:rsidRPr="00D71B70">
        <w:rPr>
          <w:rFonts w:asciiTheme="minorHAnsi" w:hAnsiTheme="minorHAnsi" w:cstheme="minorHAnsi"/>
          <w:sz w:val="22"/>
        </w:rPr>
        <w:t>effects;</w:t>
      </w:r>
      <w:proofErr w:type="gramEnd"/>
    </w:p>
    <w:p w14:paraId="318A0FAE" w14:textId="1D4DF443" w:rsidR="00F97C3B" w:rsidRPr="00D71B70" w:rsidRDefault="00F97C3B" w:rsidP="00381683">
      <w:pPr>
        <w:widowControl w:val="0"/>
        <w:numPr>
          <w:ilvl w:val="0"/>
          <w:numId w:val="12"/>
        </w:numPr>
        <w:suppressAutoHyphens/>
        <w:spacing w:after="0" w:line="240" w:lineRule="auto"/>
        <w:jc w:val="both"/>
        <w:rPr>
          <w:rFonts w:asciiTheme="minorHAnsi" w:hAnsiTheme="minorHAnsi" w:cstheme="minorHAnsi"/>
          <w:sz w:val="22"/>
        </w:rPr>
      </w:pPr>
      <w:r w:rsidRPr="00D71B70">
        <w:rPr>
          <w:rFonts w:asciiTheme="minorHAnsi" w:hAnsiTheme="minorHAnsi" w:cstheme="minorHAnsi"/>
          <w:sz w:val="22"/>
        </w:rPr>
        <w:t>to the particular health sensitivities of a specific category of consumers where the food is intended for that category of consumers</w:t>
      </w:r>
    </w:p>
    <w:p w14:paraId="6D457765" w14:textId="77777777" w:rsidR="00F97C3B" w:rsidRPr="00D71B70" w:rsidRDefault="00F97C3B" w:rsidP="00F97C3B">
      <w:pPr>
        <w:pStyle w:val="ListParagraph"/>
        <w:widowControl w:val="0"/>
        <w:suppressAutoHyphens/>
        <w:spacing w:after="0" w:line="240" w:lineRule="auto"/>
        <w:ind w:left="1080"/>
        <w:jc w:val="both"/>
        <w:rPr>
          <w:rFonts w:asciiTheme="minorHAnsi" w:hAnsiTheme="minorHAnsi" w:cstheme="minorHAnsi"/>
          <w:sz w:val="22"/>
        </w:rPr>
      </w:pPr>
    </w:p>
    <w:p w14:paraId="58B08AA6" w14:textId="7CDAB457" w:rsidR="00F97C3B" w:rsidRPr="00D71B70" w:rsidRDefault="00F97C3B" w:rsidP="00381683">
      <w:pPr>
        <w:widowControl w:val="0"/>
        <w:suppressAutoHyphens/>
        <w:spacing w:after="0" w:line="240" w:lineRule="auto"/>
        <w:jc w:val="both"/>
        <w:rPr>
          <w:rFonts w:asciiTheme="minorHAnsi" w:hAnsiTheme="minorHAnsi" w:cstheme="minorHAnsi"/>
          <w:sz w:val="22"/>
        </w:rPr>
      </w:pPr>
      <w:r w:rsidRPr="00D71B70">
        <w:rPr>
          <w:rFonts w:asciiTheme="minorHAnsi" w:hAnsiTheme="minorHAnsi" w:cstheme="minorHAnsi"/>
          <w:sz w:val="22"/>
        </w:rPr>
        <w:t xml:space="preserve">14.5. In determining whether any food is </w:t>
      </w:r>
      <w:r w:rsidRPr="00D71B70">
        <w:rPr>
          <w:rFonts w:asciiTheme="minorHAnsi" w:hAnsiTheme="minorHAnsi" w:cstheme="minorHAnsi"/>
          <w:i/>
          <w:iCs/>
          <w:sz w:val="22"/>
        </w:rPr>
        <w:t>unfit for human consumption</w:t>
      </w:r>
      <w:r w:rsidRPr="00D71B70">
        <w:rPr>
          <w:rFonts w:asciiTheme="minorHAnsi" w:hAnsiTheme="minorHAnsi" w:cstheme="minorHAnsi"/>
          <w:sz w:val="22"/>
        </w:rPr>
        <w:t>, regard shall be had to whether the food is unacceptable for human consumption according to its intended use, for reasons of contamination, whether by extraneous matter or otherwise, or through putrefaction, deterioration or decay.</w:t>
      </w:r>
    </w:p>
    <w:p w14:paraId="61A5A46A" w14:textId="77777777" w:rsidR="00381683" w:rsidRPr="00D71B70" w:rsidRDefault="00381683" w:rsidP="00381683">
      <w:pPr>
        <w:spacing w:after="120" w:line="312" w:lineRule="auto"/>
        <w:rPr>
          <w:rFonts w:asciiTheme="minorHAnsi" w:hAnsiTheme="minorHAnsi" w:cstheme="minorHAnsi"/>
          <w:sz w:val="22"/>
        </w:rPr>
      </w:pPr>
    </w:p>
    <w:p w14:paraId="5459EB02" w14:textId="1D6084C1" w:rsidR="00381683" w:rsidRPr="00D71B70" w:rsidRDefault="00381683" w:rsidP="00381683">
      <w:pPr>
        <w:widowControl w:val="0"/>
        <w:suppressAutoHyphens/>
        <w:spacing w:after="0" w:line="240" w:lineRule="auto"/>
        <w:jc w:val="both"/>
        <w:rPr>
          <w:rFonts w:asciiTheme="minorHAnsi" w:hAnsiTheme="minorHAnsi" w:cstheme="minorHAnsi"/>
          <w:sz w:val="22"/>
        </w:rPr>
      </w:pPr>
      <w:r w:rsidRPr="00D71B70">
        <w:rPr>
          <w:rFonts w:asciiTheme="minorHAnsi" w:hAnsiTheme="minorHAnsi" w:cstheme="minorHAnsi"/>
          <w:sz w:val="22"/>
        </w:rPr>
        <w:t>Is our frozen seaweed salad injurious to health? Based on the following notification we can say it is:</w:t>
      </w:r>
    </w:p>
    <w:p w14:paraId="479D8B8E" w14:textId="77777777" w:rsidR="00381683" w:rsidRPr="00D71B70" w:rsidRDefault="00E665A5" w:rsidP="00381683">
      <w:pPr>
        <w:pStyle w:val="ListParagraph"/>
        <w:widowControl w:val="0"/>
        <w:numPr>
          <w:ilvl w:val="0"/>
          <w:numId w:val="14"/>
        </w:numPr>
        <w:suppressAutoHyphens/>
        <w:spacing w:after="0" w:line="240" w:lineRule="auto"/>
        <w:jc w:val="both"/>
        <w:rPr>
          <w:rFonts w:asciiTheme="minorHAnsi" w:hAnsiTheme="minorHAnsi" w:cstheme="minorHAnsi"/>
          <w:sz w:val="22"/>
        </w:rPr>
      </w:pPr>
      <w:r w:rsidRPr="00D71B70">
        <w:rPr>
          <w:rFonts w:asciiTheme="minorHAnsi" w:hAnsiTheme="minorHAnsi" w:cstheme="minorHAnsi"/>
          <w:sz w:val="22"/>
        </w:rPr>
        <w:t>RASFF portal</w:t>
      </w:r>
      <w:r w:rsidR="00381683" w:rsidRPr="00D71B70">
        <w:rPr>
          <w:rFonts w:asciiTheme="minorHAnsi" w:hAnsiTheme="minorHAnsi" w:cstheme="minorHAnsi"/>
          <w:sz w:val="22"/>
        </w:rPr>
        <w:t xml:space="preserve"> </w:t>
      </w:r>
    </w:p>
    <w:p w14:paraId="233FFC66" w14:textId="7C7F9879" w:rsidR="00381683" w:rsidRPr="00D71B70" w:rsidRDefault="003B282D" w:rsidP="00381683">
      <w:pPr>
        <w:pStyle w:val="ListParagraph"/>
        <w:widowControl w:val="0"/>
        <w:suppressAutoHyphens/>
        <w:spacing w:after="0" w:line="240" w:lineRule="auto"/>
        <w:jc w:val="both"/>
        <w:rPr>
          <w:rFonts w:asciiTheme="minorHAnsi" w:hAnsiTheme="minorHAnsi" w:cstheme="minorHAnsi"/>
          <w:sz w:val="22"/>
        </w:rPr>
      </w:pPr>
      <w:hyperlink r:id="rId10" w:history="1">
        <w:r w:rsidR="00381683" w:rsidRPr="00D71B70">
          <w:rPr>
            <w:rStyle w:val="Hyperlink"/>
            <w:rFonts w:asciiTheme="minorHAnsi" w:hAnsiTheme="minorHAnsi" w:cstheme="minorHAnsi"/>
            <w:sz w:val="22"/>
          </w:rPr>
          <w:t>https://webgate.ec.europa.eu/rasff-window/portal/?event=SearchByKeyword&amp;NewSearch=1&amp;Keywords=norovirus</w:t>
        </w:r>
      </w:hyperlink>
    </w:p>
    <w:p w14:paraId="4A9802C2" w14:textId="6273D558" w:rsidR="006339E2" w:rsidRPr="00D71B70" w:rsidRDefault="006339E2" w:rsidP="00381683">
      <w:pPr>
        <w:pStyle w:val="ListParagraph"/>
        <w:widowControl w:val="0"/>
        <w:numPr>
          <w:ilvl w:val="0"/>
          <w:numId w:val="14"/>
        </w:numPr>
        <w:suppressAutoHyphens/>
        <w:spacing w:after="0" w:line="240" w:lineRule="auto"/>
        <w:jc w:val="both"/>
        <w:rPr>
          <w:rFonts w:asciiTheme="minorHAnsi" w:hAnsiTheme="minorHAnsi" w:cstheme="minorHAnsi"/>
          <w:sz w:val="22"/>
        </w:rPr>
      </w:pPr>
      <w:r w:rsidRPr="00D71B70">
        <w:rPr>
          <w:rFonts w:asciiTheme="minorHAnsi" w:hAnsiTheme="minorHAnsi" w:cstheme="minorHAnsi"/>
          <w:sz w:val="22"/>
        </w:rPr>
        <w:t>Notification details - 2019.2938</w:t>
      </w:r>
      <w:r w:rsidR="00E665A5" w:rsidRPr="00D71B70">
        <w:rPr>
          <w:rFonts w:asciiTheme="minorHAnsi" w:hAnsiTheme="minorHAnsi" w:cstheme="minorHAnsi"/>
          <w:sz w:val="22"/>
        </w:rPr>
        <w:t xml:space="preserve">; </w:t>
      </w:r>
      <w:r w:rsidRPr="00D71B70">
        <w:rPr>
          <w:rFonts w:asciiTheme="minorHAnsi" w:hAnsiTheme="minorHAnsi" w:cstheme="minorHAnsi"/>
          <w:sz w:val="22"/>
        </w:rPr>
        <w:t>foodborne outbreak caused by norovirus (GI &amp; GII /25g) in frozen seaweed salad from China, via Germany</w:t>
      </w:r>
      <w:r w:rsidR="00381683" w:rsidRPr="00D71B70">
        <w:rPr>
          <w:rFonts w:asciiTheme="minorHAnsi" w:hAnsiTheme="minorHAnsi" w:cstheme="minorHAnsi"/>
          <w:sz w:val="22"/>
        </w:rPr>
        <w:t xml:space="preserve"> </w:t>
      </w:r>
      <w:r w:rsidR="00381683" w:rsidRPr="00D71B70">
        <w:rPr>
          <w:rFonts w:asciiTheme="minorHAnsi" w:hAnsiTheme="minorHAnsi" w:cstheme="minorHAnsi"/>
          <w:sz w:val="22"/>
        </w:rPr>
        <w:sym w:font="Wingdings" w:char="F0E0"/>
      </w:r>
      <w:r w:rsidR="00381683" w:rsidRPr="00D71B70">
        <w:rPr>
          <w:rFonts w:asciiTheme="minorHAnsi" w:hAnsiTheme="minorHAnsi" w:cstheme="minorHAnsi"/>
          <w:sz w:val="22"/>
        </w:rPr>
        <w:t xml:space="preserve"> </w:t>
      </w:r>
      <w:r w:rsidRPr="00D71B70">
        <w:rPr>
          <w:rFonts w:asciiTheme="minorHAnsi" w:hAnsiTheme="minorHAnsi" w:cstheme="minorHAnsi"/>
          <w:sz w:val="22"/>
        </w:rPr>
        <w:t>Risk decision</w:t>
      </w:r>
      <w:r w:rsidR="0023337D" w:rsidRPr="00D71B70">
        <w:rPr>
          <w:rFonts w:asciiTheme="minorHAnsi" w:hAnsiTheme="minorHAnsi" w:cstheme="minorHAnsi"/>
          <w:sz w:val="22"/>
        </w:rPr>
        <w:t xml:space="preserve">: </w:t>
      </w:r>
      <w:r w:rsidRPr="00D71B70">
        <w:rPr>
          <w:rFonts w:asciiTheme="minorHAnsi" w:hAnsiTheme="minorHAnsi" w:cstheme="minorHAnsi"/>
          <w:sz w:val="22"/>
        </w:rPr>
        <w:t>serious</w:t>
      </w:r>
      <w:r w:rsidR="00381683" w:rsidRPr="00D71B70">
        <w:rPr>
          <w:rFonts w:asciiTheme="minorHAnsi" w:hAnsiTheme="minorHAnsi" w:cstheme="minorHAnsi"/>
          <w:sz w:val="22"/>
        </w:rPr>
        <w:t>/</w:t>
      </w:r>
      <w:r w:rsidRPr="00D71B70">
        <w:rPr>
          <w:rFonts w:asciiTheme="minorHAnsi" w:hAnsiTheme="minorHAnsi" w:cstheme="minorHAnsi"/>
          <w:sz w:val="22"/>
        </w:rPr>
        <w:t>Notification type:</w:t>
      </w:r>
      <w:r w:rsidR="0023337D" w:rsidRPr="00D71B70">
        <w:rPr>
          <w:rFonts w:asciiTheme="minorHAnsi" w:hAnsiTheme="minorHAnsi" w:cstheme="minorHAnsi"/>
          <w:sz w:val="22"/>
        </w:rPr>
        <w:t xml:space="preserve"> </w:t>
      </w:r>
      <w:r w:rsidRPr="00D71B70">
        <w:rPr>
          <w:rFonts w:asciiTheme="minorHAnsi" w:hAnsiTheme="minorHAnsi" w:cstheme="minorHAnsi"/>
          <w:sz w:val="22"/>
        </w:rPr>
        <w:t>food - alert - food poisoning</w:t>
      </w:r>
    </w:p>
    <w:p w14:paraId="326693B8" w14:textId="77777777" w:rsidR="006339E2" w:rsidRPr="00D71B70" w:rsidRDefault="006339E2" w:rsidP="00F97C3B">
      <w:pPr>
        <w:widowControl w:val="0"/>
        <w:suppressAutoHyphens/>
        <w:spacing w:after="0" w:line="240" w:lineRule="auto"/>
        <w:jc w:val="both"/>
        <w:rPr>
          <w:rFonts w:asciiTheme="minorHAnsi" w:hAnsiTheme="minorHAnsi" w:cstheme="minorHAnsi"/>
          <w:sz w:val="22"/>
        </w:rPr>
      </w:pPr>
    </w:p>
    <w:p w14:paraId="6A9CAE8E" w14:textId="53F90278" w:rsidR="005F54AD" w:rsidRPr="00D71B70" w:rsidRDefault="005F54AD" w:rsidP="000E67C2">
      <w:pPr>
        <w:spacing w:after="120" w:line="312" w:lineRule="auto"/>
        <w:rPr>
          <w:rFonts w:asciiTheme="minorHAnsi" w:hAnsiTheme="minorHAnsi" w:cstheme="minorHAnsi"/>
          <w:sz w:val="22"/>
        </w:rPr>
      </w:pPr>
      <w:r w:rsidRPr="00D71B70">
        <w:rPr>
          <w:rFonts w:asciiTheme="minorHAnsi" w:hAnsiTheme="minorHAnsi" w:cstheme="minorHAnsi"/>
          <w:b/>
          <w:bCs/>
          <w:sz w:val="22"/>
        </w:rPr>
        <w:t>Article 17</w:t>
      </w:r>
      <w:r w:rsidRPr="00D71B70">
        <w:rPr>
          <w:rFonts w:asciiTheme="minorHAnsi" w:hAnsiTheme="minorHAnsi" w:cstheme="minorHAnsi"/>
          <w:sz w:val="22"/>
        </w:rPr>
        <w:t xml:space="preserve"> – FBO responsibilities</w:t>
      </w:r>
      <w:r w:rsidR="00306E08" w:rsidRPr="00D71B70">
        <w:rPr>
          <w:rFonts w:asciiTheme="minorHAnsi" w:hAnsiTheme="minorHAnsi" w:cstheme="minorHAnsi"/>
          <w:sz w:val="22"/>
        </w:rPr>
        <w:t>: FOBs must ensure food complies with food law.</w:t>
      </w:r>
    </w:p>
    <w:p w14:paraId="030B09DE" w14:textId="79F8F18F" w:rsidR="005F54AD" w:rsidRPr="00D71B70" w:rsidRDefault="005F54AD" w:rsidP="000E67C2">
      <w:pPr>
        <w:spacing w:after="120" w:line="312" w:lineRule="auto"/>
        <w:rPr>
          <w:rFonts w:asciiTheme="minorHAnsi" w:hAnsiTheme="minorHAnsi" w:cstheme="minorHAnsi"/>
          <w:sz w:val="22"/>
        </w:rPr>
      </w:pPr>
      <w:r w:rsidRPr="00D71B70">
        <w:rPr>
          <w:rFonts w:asciiTheme="minorHAnsi" w:hAnsiTheme="minorHAnsi" w:cstheme="minorHAnsi"/>
          <w:b/>
          <w:bCs/>
          <w:sz w:val="22"/>
        </w:rPr>
        <w:t>Article 18</w:t>
      </w:r>
      <w:r w:rsidRPr="00D71B70">
        <w:rPr>
          <w:rFonts w:asciiTheme="minorHAnsi" w:hAnsiTheme="minorHAnsi" w:cstheme="minorHAnsi"/>
          <w:sz w:val="22"/>
        </w:rPr>
        <w:t xml:space="preserve"> – Traceability</w:t>
      </w:r>
    </w:p>
    <w:p w14:paraId="5E57ECC4" w14:textId="5B925299" w:rsidR="005F54AD" w:rsidRPr="00D71B70" w:rsidRDefault="005F54AD" w:rsidP="00D71B70">
      <w:pPr>
        <w:pStyle w:val="ListParagraph"/>
        <w:numPr>
          <w:ilvl w:val="0"/>
          <w:numId w:val="14"/>
        </w:numPr>
        <w:spacing w:after="120" w:line="312" w:lineRule="auto"/>
        <w:rPr>
          <w:rFonts w:asciiTheme="minorHAnsi" w:hAnsiTheme="minorHAnsi" w:cstheme="minorHAnsi"/>
          <w:sz w:val="22"/>
        </w:rPr>
      </w:pPr>
      <w:r w:rsidRPr="00D71B70">
        <w:rPr>
          <w:rFonts w:asciiTheme="minorHAnsi" w:hAnsiTheme="minorHAnsi" w:cstheme="minorHAnsi"/>
          <w:sz w:val="22"/>
        </w:rPr>
        <w:t>Article 3 Point 15 ‘Traceability’ means the ability to trace and follow a food, feed, food-producing animal or substance intended to be, or expected to be incorporated into a food or feed, through all stages of production, processing and distribution.</w:t>
      </w:r>
    </w:p>
    <w:p w14:paraId="6DC9E753" w14:textId="77777777" w:rsidR="00D71B70" w:rsidRPr="00D71B70" w:rsidRDefault="00307B84" w:rsidP="000E67C2">
      <w:pPr>
        <w:pStyle w:val="ListParagraph"/>
        <w:numPr>
          <w:ilvl w:val="0"/>
          <w:numId w:val="14"/>
        </w:numPr>
        <w:spacing w:after="120" w:line="312" w:lineRule="auto"/>
        <w:rPr>
          <w:rFonts w:asciiTheme="minorHAnsi" w:hAnsiTheme="minorHAnsi" w:cstheme="minorHAnsi"/>
          <w:sz w:val="22"/>
        </w:rPr>
      </w:pPr>
      <w:r w:rsidRPr="00D71B70">
        <w:rPr>
          <w:rFonts w:asciiTheme="minorHAnsi" w:hAnsiTheme="minorHAnsi" w:cstheme="minorHAnsi"/>
          <w:sz w:val="22"/>
        </w:rPr>
        <w:t>Why is it relevant? The focus of Regulation 178/2002 is on food safety and the removal of unsafe food from the market. It facilitates targeted withdrawal and recall of food, thereby avoiding unnecessary disruption of trade.</w:t>
      </w:r>
    </w:p>
    <w:p w14:paraId="5DB03A7B" w14:textId="77777777" w:rsidR="00D71B70" w:rsidRPr="00D71B70" w:rsidRDefault="00307B84" w:rsidP="00D71B70">
      <w:pPr>
        <w:pStyle w:val="ListParagraph"/>
        <w:numPr>
          <w:ilvl w:val="0"/>
          <w:numId w:val="14"/>
        </w:numPr>
        <w:spacing w:after="120" w:line="312" w:lineRule="auto"/>
        <w:rPr>
          <w:rFonts w:asciiTheme="minorHAnsi" w:hAnsiTheme="minorHAnsi" w:cstheme="minorHAnsi"/>
          <w:sz w:val="22"/>
        </w:rPr>
      </w:pPr>
      <w:r w:rsidRPr="00D71B70">
        <w:rPr>
          <w:rFonts w:asciiTheme="minorHAnsi" w:hAnsiTheme="minorHAnsi" w:cstheme="minorHAnsi"/>
          <w:sz w:val="22"/>
        </w:rPr>
        <w:t xml:space="preserve">Article 18 requires food business operators: </w:t>
      </w:r>
    </w:p>
    <w:p w14:paraId="7BAA0CEB" w14:textId="0B3F110F" w:rsidR="00D71B70" w:rsidRPr="00D71B70" w:rsidRDefault="00307B84" w:rsidP="000E67C2">
      <w:pPr>
        <w:pStyle w:val="ListParagraph"/>
        <w:numPr>
          <w:ilvl w:val="1"/>
          <w:numId w:val="14"/>
        </w:numPr>
        <w:spacing w:after="120" w:line="312" w:lineRule="auto"/>
        <w:rPr>
          <w:rFonts w:asciiTheme="minorHAnsi" w:hAnsiTheme="minorHAnsi" w:cstheme="minorHAnsi"/>
          <w:sz w:val="22"/>
        </w:rPr>
      </w:pPr>
      <w:r w:rsidRPr="00D71B70">
        <w:rPr>
          <w:rFonts w:asciiTheme="minorHAnsi" w:hAnsiTheme="minorHAnsi" w:cstheme="minorHAnsi"/>
          <w:sz w:val="22"/>
        </w:rPr>
        <w:lastRenderedPageBreak/>
        <w:t xml:space="preserve">To be able to identify from whom and to whom a product has been supplied; </w:t>
      </w:r>
      <w:r w:rsidR="00D71B70" w:rsidRPr="00D71B70">
        <w:rPr>
          <w:rFonts w:asciiTheme="minorHAnsi" w:hAnsiTheme="minorHAnsi" w:cstheme="minorHAnsi"/>
          <w:sz w:val="22"/>
        </w:rPr>
        <w:t>“one step back” - “one step forward” approach</w:t>
      </w:r>
    </w:p>
    <w:p w14:paraId="4BB3332A" w14:textId="77777777" w:rsidR="00D71B70" w:rsidRPr="00D71B70" w:rsidRDefault="00307B84" w:rsidP="000E67C2">
      <w:pPr>
        <w:pStyle w:val="ListParagraph"/>
        <w:numPr>
          <w:ilvl w:val="1"/>
          <w:numId w:val="14"/>
        </w:numPr>
        <w:spacing w:after="120" w:line="312" w:lineRule="auto"/>
        <w:rPr>
          <w:rFonts w:asciiTheme="minorHAnsi" w:hAnsiTheme="minorHAnsi" w:cstheme="minorHAnsi"/>
          <w:sz w:val="22"/>
        </w:rPr>
      </w:pPr>
      <w:r w:rsidRPr="00D71B70">
        <w:rPr>
          <w:rFonts w:asciiTheme="minorHAnsi" w:hAnsiTheme="minorHAnsi" w:cstheme="minorHAnsi"/>
          <w:sz w:val="22"/>
        </w:rPr>
        <w:t xml:space="preserve">To have systems and procedures in place that allow for this information to be made available to the Competent Authorities upon request. </w:t>
      </w:r>
    </w:p>
    <w:p w14:paraId="67316341" w14:textId="7AC2A073" w:rsidR="00307B84" w:rsidRPr="00D71B70" w:rsidRDefault="00307B84" w:rsidP="00D71B70">
      <w:pPr>
        <w:pStyle w:val="ListParagraph"/>
        <w:numPr>
          <w:ilvl w:val="0"/>
          <w:numId w:val="14"/>
        </w:numPr>
        <w:spacing w:after="120" w:line="312" w:lineRule="auto"/>
        <w:rPr>
          <w:rFonts w:asciiTheme="minorHAnsi" w:hAnsiTheme="minorHAnsi" w:cstheme="minorHAnsi"/>
          <w:sz w:val="22"/>
        </w:rPr>
      </w:pPr>
      <w:r w:rsidRPr="00D71B70">
        <w:rPr>
          <w:rFonts w:asciiTheme="minorHAnsi" w:hAnsiTheme="minorHAnsi" w:cstheme="minorHAnsi"/>
          <w:sz w:val="22"/>
        </w:rPr>
        <w:t>Article 18 does not specify what type of information should be kept by the food and feed business operators. However, to fulfil the objective of Article 18, the following information should be kept at least</w:t>
      </w:r>
      <w:r w:rsidR="00D71B70" w:rsidRPr="00D71B70">
        <w:rPr>
          <w:rFonts w:asciiTheme="minorHAnsi" w:hAnsiTheme="minorHAnsi" w:cstheme="minorHAnsi"/>
          <w:sz w:val="22"/>
        </w:rPr>
        <w:t xml:space="preserve">: </w:t>
      </w:r>
      <w:r w:rsidRPr="00D71B70">
        <w:rPr>
          <w:rFonts w:asciiTheme="minorHAnsi" w:hAnsiTheme="minorHAnsi" w:cstheme="minorHAnsi"/>
          <w:sz w:val="22"/>
        </w:rPr>
        <w:t>Name, address of supplier, and identification of products supplied; Name, address of customer, and identification of products delivered;</w:t>
      </w:r>
      <w:r w:rsidR="00D71B70" w:rsidRPr="00D71B70">
        <w:rPr>
          <w:rFonts w:asciiTheme="minorHAnsi" w:hAnsiTheme="minorHAnsi" w:cstheme="minorHAnsi"/>
          <w:sz w:val="22"/>
        </w:rPr>
        <w:t xml:space="preserve"> </w:t>
      </w:r>
      <w:r w:rsidRPr="00D71B70">
        <w:rPr>
          <w:rFonts w:asciiTheme="minorHAnsi" w:hAnsiTheme="minorHAnsi" w:cstheme="minorHAnsi"/>
          <w:sz w:val="22"/>
        </w:rPr>
        <w:t>Date and, where necessary, time of transaction / delivery;</w:t>
      </w:r>
      <w:r w:rsidR="00D71B70" w:rsidRPr="00D71B70">
        <w:rPr>
          <w:rFonts w:asciiTheme="minorHAnsi" w:hAnsiTheme="minorHAnsi" w:cstheme="minorHAnsi"/>
          <w:sz w:val="22"/>
        </w:rPr>
        <w:t xml:space="preserve"> </w:t>
      </w:r>
      <w:r w:rsidRPr="00D71B70">
        <w:rPr>
          <w:rFonts w:asciiTheme="minorHAnsi" w:hAnsiTheme="minorHAnsi" w:cstheme="minorHAnsi"/>
          <w:sz w:val="22"/>
        </w:rPr>
        <w:t>Volume, where appropriate, or quantity</w:t>
      </w:r>
      <w:r w:rsidR="00D71B70" w:rsidRPr="00D71B70">
        <w:rPr>
          <w:rFonts w:asciiTheme="minorHAnsi" w:hAnsiTheme="minorHAnsi" w:cstheme="minorHAnsi"/>
          <w:sz w:val="22"/>
        </w:rPr>
        <w:t>.</w:t>
      </w:r>
    </w:p>
    <w:p w14:paraId="18D0739A" w14:textId="6BFC5B9E" w:rsidR="00D71B70" w:rsidRPr="00D71B70" w:rsidRDefault="005F54AD" w:rsidP="00306E08">
      <w:pPr>
        <w:widowControl w:val="0"/>
        <w:suppressAutoHyphens/>
        <w:spacing w:after="0" w:line="240" w:lineRule="auto"/>
        <w:jc w:val="both"/>
        <w:rPr>
          <w:rFonts w:asciiTheme="minorHAnsi" w:hAnsiTheme="minorHAnsi" w:cstheme="minorHAnsi"/>
          <w:sz w:val="22"/>
        </w:rPr>
      </w:pPr>
      <w:r w:rsidRPr="00D71B70">
        <w:rPr>
          <w:rFonts w:asciiTheme="minorHAnsi" w:hAnsiTheme="minorHAnsi" w:cstheme="minorHAnsi"/>
          <w:b/>
          <w:bCs/>
          <w:sz w:val="22"/>
        </w:rPr>
        <w:t>Article 19</w:t>
      </w:r>
      <w:r w:rsidRPr="00D71B70">
        <w:rPr>
          <w:rFonts w:asciiTheme="minorHAnsi" w:hAnsiTheme="minorHAnsi" w:cstheme="minorHAnsi"/>
          <w:sz w:val="22"/>
        </w:rPr>
        <w:t xml:space="preserve"> – </w:t>
      </w:r>
      <w:r w:rsidR="00306E08" w:rsidRPr="00D71B70">
        <w:rPr>
          <w:rFonts w:asciiTheme="minorHAnsi" w:hAnsiTheme="minorHAnsi" w:cstheme="minorHAnsi"/>
          <w:sz w:val="22"/>
        </w:rPr>
        <w:t xml:space="preserve">responsibilities of FOBs when suspecting food might not be safe: </w:t>
      </w:r>
      <w:r w:rsidRPr="00D71B70">
        <w:rPr>
          <w:rFonts w:asciiTheme="minorHAnsi" w:hAnsiTheme="minorHAnsi" w:cstheme="minorHAnsi"/>
          <w:sz w:val="22"/>
        </w:rPr>
        <w:t>Withdrawal, recall and notification</w:t>
      </w:r>
    </w:p>
    <w:p w14:paraId="53490F30" w14:textId="70B3587D" w:rsidR="00D71B70" w:rsidRPr="00D71B70" w:rsidRDefault="00A65728" w:rsidP="00A65728">
      <w:pPr>
        <w:pStyle w:val="ListParagraph"/>
        <w:numPr>
          <w:ilvl w:val="0"/>
          <w:numId w:val="14"/>
        </w:numPr>
        <w:spacing w:after="120" w:line="312" w:lineRule="auto"/>
        <w:rPr>
          <w:rFonts w:asciiTheme="minorHAnsi" w:hAnsiTheme="minorHAnsi" w:cstheme="minorHAnsi"/>
          <w:sz w:val="22"/>
        </w:rPr>
      </w:pPr>
      <w:r w:rsidRPr="00D71B70">
        <w:rPr>
          <w:rFonts w:asciiTheme="minorHAnsi" w:hAnsiTheme="minorHAnsi" w:cstheme="minorHAnsi"/>
          <w:sz w:val="22"/>
        </w:rPr>
        <w:t xml:space="preserve">Article 19 (1) imposes the specific obligation on food business operators to </w:t>
      </w:r>
      <w:r w:rsidRPr="000E2226">
        <w:rPr>
          <w:rFonts w:asciiTheme="minorHAnsi" w:hAnsiTheme="minorHAnsi" w:cstheme="minorHAnsi"/>
          <w:i/>
          <w:iCs/>
          <w:sz w:val="22"/>
        </w:rPr>
        <w:t>withdraw from the market</w:t>
      </w:r>
      <w:r w:rsidRPr="00D71B70">
        <w:rPr>
          <w:rFonts w:asciiTheme="minorHAnsi" w:hAnsiTheme="minorHAnsi" w:cstheme="minorHAnsi"/>
          <w:sz w:val="22"/>
        </w:rPr>
        <w:t xml:space="preserve"> a food which has </w:t>
      </w:r>
      <w:r w:rsidRPr="000E2226">
        <w:rPr>
          <w:rFonts w:asciiTheme="minorHAnsi" w:hAnsiTheme="minorHAnsi" w:cstheme="minorHAnsi"/>
          <w:i/>
          <w:iCs/>
          <w:sz w:val="22"/>
        </w:rPr>
        <w:t>left their immediate control</w:t>
      </w:r>
      <w:r w:rsidRPr="00D71B70">
        <w:rPr>
          <w:rFonts w:asciiTheme="minorHAnsi" w:hAnsiTheme="minorHAnsi" w:cstheme="minorHAnsi"/>
          <w:sz w:val="22"/>
        </w:rPr>
        <w:t xml:space="preserve"> and that </w:t>
      </w:r>
      <w:r w:rsidRPr="000E2226">
        <w:rPr>
          <w:rFonts w:asciiTheme="minorHAnsi" w:hAnsiTheme="minorHAnsi" w:cstheme="minorHAnsi"/>
          <w:i/>
          <w:iCs/>
          <w:sz w:val="22"/>
        </w:rPr>
        <w:t>does not meet the food safety requirements</w:t>
      </w:r>
      <w:r w:rsidRPr="00D71B70">
        <w:rPr>
          <w:rFonts w:asciiTheme="minorHAnsi" w:hAnsiTheme="minorHAnsi" w:cstheme="minorHAnsi"/>
          <w:sz w:val="22"/>
        </w:rPr>
        <w:t xml:space="preserve"> and </w:t>
      </w:r>
      <w:r w:rsidRPr="000E2226">
        <w:rPr>
          <w:rFonts w:asciiTheme="minorHAnsi" w:hAnsiTheme="minorHAnsi" w:cstheme="minorHAnsi"/>
          <w:i/>
          <w:iCs/>
          <w:sz w:val="22"/>
        </w:rPr>
        <w:t>inform the competent authorities</w:t>
      </w:r>
      <w:r w:rsidRPr="00D71B70">
        <w:rPr>
          <w:rFonts w:asciiTheme="minorHAnsi" w:hAnsiTheme="minorHAnsi" w:cstheme="minorHAnsi"/>
          <w:sz w:val="22"/>
        </w:rPr>
        <w:t xml:space="preserve"> thereof.</w:t>
      </w:r>
    </w:p>
    <w:p w14:paraId="097FE862" w14:textId="70C233F1" w:rsidR="000E2226" w:rsidRPr="00D71B70" w:rsidRDefault="000E2226" w:rsidP="000E2226">
      <w:pPr>
        <w:pStyle w:val="ListParagraph"/>
        <w:numPr>
          <w:ilvl w:val="0"/>
          <w:numId w:val="14"/>
        </w:numPr>
        <w:spacing w:after="120" w:line="312" w:lineRule="auto"/>
        <w:rPr>
          <w:rFonts w:asciiTheme="minorHAnsi" w:hAnsiTheme="minorHAnsi" w:cstheme="minorHAnsi"/>
          <w:sz w:val="22"/>
        </w:rPr>
      </w:pPr>
      <w:r w:rsidRPr="00D71B70">
        <w:rPr>
          <w:rFonts w:asciiTheme="minorHAnsi" w:hAnsiTheme="minorHAnsi" w:cstheme="minorHAnsi"/>
          <w:sz w:val="22"/>
        </w:rPr>
        <w:t>The obligation to withdraw, recall or notify unsafe food under Article 19 arises when the food is or may be unsafe under Article 14</w:t>
      </w:r>
      <w:r>
        <w:rPr>
          <w:rFonts w:asciiTheme="minorHAnsi" w:hAnsiTheme="minorHAnsi" w:cstheme="minorHAnsi"/>
          <w:sz w:val="22"/>
        </w:rPr>
        <w:t>.</w:t>
      </w:r>
    </w:p>
    <w:p w14:paraId="7885B3AE" w14:textId="77777777" w:rsidR="000E2226" w:rsidRPr="00D71B70" w:rsidRDefault="000E2226" w:rsidP="000E2226">
      <w:pPr>
        <w:pStyle w:val="ListParagraph"/>
        <w:numPr>
          <w:ilvl w:val="0"/>
          <w:numId w:val="14"/>
        </w:numPr>
        <w:spacing w:after="120" w:line="312" w:lineRule="auto"/>
        <w:rPr>
          <w:rFonts w:asciiTheme="minorHAnsi" w:hAnsiTheme="minorHAnsi" w:cstheme="minorHAnsi"/>
          <w:sz w:val="22"/>
        </w:rPr>
      </w:pPr>
      <w:r w:rsidRPr="00D71B70">
        <w:rPr>
          <w:rFonts w:asciiTheme="minorHAnsi" w:hAnsiTheme="minorHAnsi" w:cstheme="minorHAnsi"/>
          <w:sz w:val="22"/>
        </w:rPr>
        <w:t xml:space="preserve">The withdrawal from the market may take place at any step along the food chain and not only at time of delivering to the end </w:t>
      </w:r>
      <w:proofErr w:type="gramStart"/>
      <w:r w:rsidRPr="00D71B70">
        <w:rPr>
          <w:rFonts w:asciiTheme="minorHAnsi" w:hAnsiTheme="minorHAnsi" w:cstheme="minorHAnsi"/>
          <w:sz w:val="22"/>
        </w:rPr>
        <w:t>consumer;</w:t>
      </w:r>
      <w:proofErr w:type="gramEnd"/>
      <w:r w:rsidRPr="00D71B70">
        <w:rPr>
          <w:rFonts w:asciiTheme="minorHAnsi" w:hAnsiTheme="minorHAnsi" w:cstheme="minorHAnsi"/>
          <w:sz w:val="22"/>
        </w:rPr>
        <w:t xml:space="preserve"> </w:t>
      </w:r>
    </w:p>
    <w:p w14:paraId="724D4CA6" w14:textId="654F85E1" w:rsidR="000E2226" w:rsidRPr="00D71B70" w:rsidRDefault="000E2226" w:rsidP="000E2226">
      <w:pPr>
        <w:pStyle w:val="ListParagraph"/>
        <w:numPr>
          <w:ilvl w:val="1"/>
          <w:numId w:val="14"/>
        </w:numPr>
        <w:spacing w:after="120" w:line="312" w:lineRule="auto"/>
        <w:rPr>
          <w:rFonts w:asciiTheme="minorHAnsi" w:hAnsiTheme="minorHAnsi" w:cstheme="minorHAnsi"/>
          <w:sz w:val="22"/>
        </w:rPr>
      </w:pPr>
      <w:r w:rsidRPr="00D71B70">
        <w:rPr>
          <w:rFonts w:asciiTheme="minorHAnsi" w:hAnsiTheme="minorHAnsi" w:cstheme="minorHAnsi"/>
          <w:sz w:val="22"/>
        </w:rPr>
        <w:t xml:space="preserve">Withdrawal is not defined in Regulation (EC) </w:t>
      </w:r>
      <w:proofErr w:type="gramStart"/>
      <w:r w:rsidRPr="00D71B70">
        <w:rPr>
          <w:rFonts w:asciiTheme="minorHAnsi" w:hAnsiTheme="minorHAnsi" w:cstheme="minorHAnsi"/>
          <w:sz w:val="22"/>
        </w:rPr>
        <w:t>178/2002, but</w:t>
      </w:r>
      <w:proofErr w:type="gramEnd"/>
      <w:r w:rsidRPr="00D71B70">
        <w:rPr>
          <w:rFonts w:asciiTheme="minorHAnsi" w:hAnsiTheme="minorHAnsi" w:cstheme="minorHAnsi"/>
          <w:sz w:val="22"/>
        </w:rPr>
        <w:t xml:space="preserve"> is commonly understood to be the process by which a product is removed from the supply chain, with the exception of a product that is in the possession of consumers. The definition in Directive 2001/95/EC on General Product Safety is useful, as it indicates that withdrawal is aimed at preventing the distribution, display or offer of a product</w:t>
      </w:r>
      <w:r>
        <w:rPr>
          <w:rFonts w:asciiTheme="minorHAnsi" w:hAnsiTheme="minorHAnsi" w:cstheme="minorHAnsi"/>
          <w:sz w:val="22"/>
        </w:rPr>
        <w:t>.</w:t>
      </w:r>
    </w:p>
    <w:p w14:paraId="37D2922B" w14:textId="77777777" w:rsidR="000E2226" w:rsidRPr="000E2226" w:rsidRDefault="000E2226" w:rsidP="000E2226">
      <w:pPr>
        <w:pStyle w:val="ListParagraph"/>
        <w:numPr>
          <w:ilvl w:val="0"/>
          <w:numId w:val="14"/>
        </w:numPr>
        <w:spacing w:after="120" w:line="312" w:lineRule="auto"/>
        <w:rPr>
          <w:rFonts w:asciiTheme="minorHAnsi" w:hAnsiTheme="minorHAnsi" w:cstheme="minorHAnsi"/>
          <w:sz w:val="22"/>
        </w:rPr>
      </w:pPr>
      <w:r w:rsidRPr="000E2226">
        <w:rPr>
          <w:rFonts w:asciiTheme="minorHAnsi" w:hAnsiTheme="minorHAnsi" w:cstheme="minorHAnsi"/>
          <w:sz w:val="22"/>
        </w:rPr>
        <w:t>A food is considered to have left the immediate control of a food business operator when it has been sold or supplied free of charge or otherwise transferred so that the initial operator no longer has the legal right to the food, for example when they have sent it to a wholesaler or it is with any other operators later in the distribution chain.</w:t>
      </w:r>
    </w:p>
    <w:p w14:paraId="1255F77A" w14:textId="77777777" w:rsidR="000E2226" w:rsidRDefault="000E2226" w:rsidP="000E2226">
      <w:pPr>
        <w:pStyle w:val="ListParagraph"/>
        <w:numPr>
          <w:ilvl w:val="0"/>
          <w:numId w:val="14"/>
        </w:numPr>
        <w:spacing w:after="120" w:line="312" w:lineRule="auto"/>
        <w:rPr>
          <w:rFonts w:asciiTheme="minorHAnsi" w:hAnsiTheme="minorHAnsi" w:cstheme="minorHAnsi"/>
          <w:sz w:val="22"/>
        </w:rPr>
      </w:pPr>
      <w:r w:rsidRPr="00D71B70">
        <w:rPr>
          <w:rFonts w:asciiTheme="minorHAnsi" w:hAnsiTheme="minorHAnsi" w:cstheme="minorHAnsi"/>
          <w:sz w:val="22"/>
        </w:rPr>
        <w:t>The obligation to notify a withdrawal to the competent Authorities is a consequence of the obligation to withdraw</w:t>
      </w:r>
    </w:p>
    <w:p w14:paraId="71939E07" w14:textId="73B8EEFA" w:rsidR="000E2226" w:rsidRDefault="000E2226" w:rsidP="000E2226">
      <w:pPr>
        <w:pStyle w:val="ListParagraph"/>
        <w:numPr>
          <w:ilvl w:val="1"/>
          <w:numId w:val="14"/>
        </w:numPr>
        <w:spacing w:after="120" w:line="312" w:lineRule="auto"/>
        <w:jc w:val="both"/>
        <w:rPr>
          <w:rFonts w:asciiTheme="minorHAnsi" w:hAnsiTheme="minorHAnsi" w:cstheme="minorHAnsi"/>
          <w:sz w:val="22"/>
        </w:rPr>
      </w:pPr>
      <w:r w:rsidRPr="000E2226">
        <w:rPr>
          <w:rFonts w:asciiTheme="minorHAnsi" w:hAnsiTheme="minorHAnsi" w:cstheme="minorHAnsi"/>
          <w:sz w:val="22"/>
        </w:rPr>
        <w:t>The FBO</w:t>
      </w:r>
      <w:r w:rsidR="00A65728" w:rsidRPr="000E2226">
        <w:rPr>
          <w:rFonts w:asciiTheme="minorHAnsi" w:hAnsiTheme="minorHAnsi" w:cstheme="minorHAnsi"/>
          <w:sz w:val="22"/>
        </w:rPr>
        <w:t xml:space="preserve"> shall notify this withdrawal to the competent authority, which has enforcement responsibility for the operator’s establishment, and the national authority</w:t>
      </w:r>
      <w:r>
        <w:rPr>
          <w:rFonts w:asciiTheme="minorHAnsi" w:hAnsiTheme="minorHAnsi" w:cstheme="minorHAnsi"/>
          <w:sz w:val="22"/>
        </w:rPr>
        <w:t xml:space="preserve"> </w:t>
      </w:r>
      <w:r w:rsidRPr="000E2226">
        <w:rPr>
          <w:rFonts w:asciiTheme="minorHAnsi" w:hAnsiTheme="minorHAnsi" w:cstheme="minorHAnsi"/>
          <w:sz w:val="22"/>
        </w:rPr>
        <w:sym w:font="Wingdings" w:char="F0E0"/>
      </w:r>
      <w:r>
        <w:rPr>
          <w:rFonts w:asciiTheme="minorHAnsi" w:hAnsiTheme="minorHAnsi" w:cstheme="minorHAnsi"/>
          <w:sz w:val="22"/>
        </w:rPr>
        <w:t xml:space="preserve"> </w:t>
      </w:r>
      <w:r w:rsidR="00A65728" w:rsidRPr="000E2226">
        <w:rPr>
          <w:rFonts w:asciiTheme="minorHAnsi" w:hAnsiTheme="minorHAnsi" w:cstheme="minorHAnsi"/>
          <w:sz w:val="22"/>
        </w:rPr>
        <w:t xml:space="preserve">It is up to the national authority to issue the RASFF </w:t>
      </w:r>
    </w:p>
    <w:p w14:paraId="68EABE95" w14:textId="0624CF1D" w:rsidR="000E2226" w:rsidRDefault="000E2226" w:rsidP="000E2226">
      <w:pPr>
        <w:spacing w:after="120" w:line="312" w:lineRule="auto"/>
        <w:jc w:val="both"/>
        <w:rPr>
          <w:rFonts w:asciiTheme="minorHAnsi" w:hAnsiTheme="minorHAnsi" w:cstheme="minorHAnsi"/>
          <w:sz w:val="22"/>
        </w:rPr>
      </w:pPr>
      <w:r w:rsidRPr="000E2226">
        <w:rPr>
          <w:rFonts w:asciiTheme="minorHAnsi" w:hAnsiTheme="minorHAnsi" w:cstheme="minorHAnsi"/>
          <w:sz w:val="22"/>
          <w:highlight w:val="yellow"/>
        </w:rPr>
        <w:t>In our case the food has left the immediate control of a food business operator – our client needs to withdraw it and inform the competent authorities</w:t>
      </w:r>
      <w:r>
        <w:rPr>
          <w:rFonts w:asciiTheme="minorHAnsi" w:hAnsiTheme="minorHAnsi" w:cstheme="minorHAnsi"/>
          <w:sz w:val="22"/>
        </w:rPr>
        <w:t>.</w:t>
      </w:r>
    </w:p>
    <w:p w14:paraId="78B52181" w14:textId="77777777" w:rsidR="000E2226" w:rsidRDefault="00A65728" w:rsidP="00A65728">
      <w:pPr>
        <w:pStyle w:val="ListParagraph"/>
        <w:numPr>
          <w:ilvl w:val="0"/>
          <w:numId w:val="16"/>
        </w:numPr>
        <w:spacing w:after="120" w:line="312" w:lineRule="auto"/>
        <w:jc w:val="both"/>
        <w:rPr>
          <w:rFonts w:asciiTheme="minorHAnsi" w:hAnsiTheme="minorHAnsi" w:cstheme="minorHAnsi"/>
          <w:sz w:val="22"/>
        </w:rPr>
      </w:pPr>
      <w:r w:rsidRPr="000E2226">
        <w:rPr>
          <w:rFonts w:asciiTheme="minorHAnsi" w:hAnsiTheme="minorHAnsi" w:cstheme="minorHAnsi"/>
          <w:sz w:val="22"/>
        </w:rPr>
        <w:t xml:space="preserve">When a withdrawal is necessary and the product may have reached the consumer, Article 19 requires the food business operators: </w:t>
      </w:r>
    </w:p>
    <w:p w14:paraId="7E966C6A" w14:textId="77777777" w:rsidR="000E2226" w:rsidRDefault="00A65728" w:rsidP="00A65728">
      <w:pPr>
        <w:pStyle w:val="ListParagraph"/>
        <w:numPr>
          <w:ilvl w:val="1"/>
          <w:numId w:val="16"/>
        </w:numPr>
        <w:spacing w:after="120" w:line="312" w:lineRule="auto"/>
        <w:jc w:val="both"/>
        <w:rPr>
          <w:rFonts w:asciiTheme="minorHAnsi" w:hAnsiTheme="minorHAnsi" w:cstheme="minorHAnsi"/>
          <w:sz w:val="22"/>
        </w:rPr>
      </w:pPr>
      <w:r w:rsidRPr="000E2226">
        <w:rPr>
          <w:rFonts w:asciiTheme="minorHAnsi" w:hAnsiTheme="minorHAnsi" w:cstheme="minorHAnsi"/>
          <w:sz w:val="22"/>
        </w:rPr>
        <w:t xml:space="preserve">to inform the consumer accurately and effectively of the reason for withdrawal </w:t>
      </w:r>
    </w:p>
    <w:p w14:paraId="5E83D74B" w14:textId="77777777" w:rsidR="000E2226" w:rsidRDefault="00A65728" w:rsidP="00A65728">
      <w:pPr>
        <w:pStyle w:val="ListParagraph"/>
        <w:numPr>
          <w:ilvl w:val="1"/>
          <w:numId w:val="16"/>
        </w:numPr>
        <w:spacing w:after="120" w:line="312" w:lineRule="auto"/>
        <w:jc w:val="both"/>
        <w:rPr>
          <w:rFonts w:asciiTheme="minorHAnsi" w:hAnsiTheme="minorHAnsi" w:cstheme="minorHAnsi"/>
          <w:sz w:val="22"/>
        </w:rPr>
      </w:pPr>
      <w:r w:rsidRPr="000E2226">
        <w:rPr>
          <w:rFonts w:asciiTheme="minorHAnsi" w:hAnsiTheme="minorHAnsi" w:cstheme="minorHAnsi"/>
          <w:sz w:val="22"/>
        </w:rPr>
        <w:lastRenderedPageBreak/>
        <w:t xml:space="preserve">if necessary to recall from consumers products already supplied to them - i.e. to take “any measure aimed at achieving the return of an unsafe product that has already been supplied or made available to consumers by a food business operator”. </w:t>
      </w:r>
    </w:p>
    <w:p w14:paraId="33FF3901" w14:textId="02E732B0" w:rsidR="00A65728" w:rsidRDefault="00A65728" w:rsidP="00A65728">
      <w:pPr>
        <w:pStyle w:val="ListParagraph"/>
        <w:numPr>
          <w:ilvl w:val="1"/>
          <w:numId w:val="16"/>
        </w:numPr>
        <w:spacing w:after="120" w:line="312" w:lineRule="auto"/>
        <w:jc w:val="both"/>
        <w:rPr>
          <w:rFonts w:asciiTheme="minorHAnsi" w:hAnsiTheme="minorHAnsi" w:cstheme="minorHAnsi"/>
          <w:sz w:val="22"/>
        </w:rPr>
      </w:pPr>
      <w:r w:rsidRPr="000E2226">
        <w:rPr>
          <w:rFonts w:asciiTheme="minorHAnsi" w:hAnsiTheme="minorHAnsi" w:cstheme="minorHAnsi"/>
          <w:sz w:val="22"/>
        </w:rPr>
        <w:t>A recall will mean asking consumers to take the product back to the place of purchase or to destroy it. The recall is necessary when other measures are not sufficient to achieve a high level of health protection.</w:t>
      </w:r>
    </w:p>
    <w:p w14:paraId="7A9046A0" w14:textId="493FC984" w:rsidR="000E2226" w:rsidRDefault="000E2226" w:rsidP="000E2226">
      <w:pPr>
        <w:spacing w:after="120" w:line="312" w:lineRule="auto"/>
        <w:jc w:val="both"/>
        <w:rPr>
          <w:rFonts w:asciiTheme="minorHAnsi" w:hAnsiTheme="minorHAnsi" w:cstheme="minorHAnsi"/>
          <w:sz w:val="22"/>
        </w:rPr>
      </w:pPr>
      <w:r w:rsidRPr="009522FD">
        <w:rPr>
          <w:rFonts w:asciiTheme="minorHAnsi" w:hAnsiTheme="minorHAnsi" w:cstheme="minorHAnsi"/>
          <w:sz w:val="22"/>
          <w:highlight w:val="yellow"/>
        </w:rPr>
        <w:t xml:space="preserve">They need to contact the </w:t>
      </w:r>
      <w:r w:rsidR="009522FD" w:rsidRPr="009522FD">
        <w:rPr>
          <w:rFonts w:asciiTheme="minorHAnsi" w:hAnsiTheme="minorHAnsi" w:cstheme="minorHAnsi"/>
          <w:sz w:val="22"/>
          <w:highlight w:val="yellow"/>
        </w:rPr>
        <w:t>retail</w:t>
      </w:r>
      <w:r w:rsidR="002F0708">
        <w:rPr>
          <w:rFonts w:asciiTheme="minorHAnsi" w:hAnsiTheme="minorHAnsi" w:cstheme="minorHAnsi"/>
          <w:sz w:val="22"/>
          <w:highlight w:val="yellow"/>
        </w:rPr>
        <w:t>er</w:t>
      </w:r>
      <w:r w:rsidR="009522FD" w:rsidRPr="009522FD">
        <w:rPr>
          <w:rFonts w:asciiTheme="minorHAnsi" w:hAnsiTheme="minorHAnsi" w:cstheme="minorHAnsi"/>
          <w:sz w:val="22"/>
          <w:highlight w:val="yellow"/>
        </w:rPr>
        <w:t>s to verify this.</w:t>
      </w:r>
      <w:r w:rsidR="009522FD">
        <w:rPr>
          <w:rFonts w:asciiTheme="minorHAnsi" w:hAnsiTheme="minorHAnsi" w:cstheme="minorHAnsi"/>
          <w:sz w:val="22"/>
        </w:rPr>
        <w:t xml:space="preserve"> </w:t>
      </w:r>
    </w:p>
    <w:p w14:paraId="554E9836" w14:textId="51D467A6" w:rsidR="009522FD" w:rsidRDefault="009522FD" w:rsidP="009522FD">
      <w:pPr>
        <w:pStyle w:val="ListParagraph"/>
        <w:numPr>
          <w:ilvl w:val="0"/>
          <w:numId w:val="16"/>
        </w:numPr>
        <w:spacing w:after="120" w:line="312" w:lineRule="auto"/>
        <w:jc w:val="both"/>
        <w:rPr>
          <w:rFonts w:asciiTheme="minorHAnsi" w:hAnsiTheme="minorHAnsi" w:cstheme="minorHAnsi"/>
          <w:sz w:val="22"/>
        </w:rPr>
      </w:pPr>
      <w:r w:rsidRPr="009522FD">
        <w:rPr>
          <w:rFonts w:asciiTheme="minorHAnsi" w:hAnsiTheme="minorHAnsi" w:cstheme="minorHAnsi"/>
          <w:sz w:val="22"/>
        </w:rPr>
        <w:t>Article 19 (3) places a specific, stronger requirement on food business operators when they consider or have reason to believe that a food that they have ‘placed on the market’ may be ‘injurious to health</w:t>
      </w:r>
      <w:r>
        <w:rPr>
          <w:rFonts w:asciiTheme="minorHAnsi" w:hAnsiTheme="minorHAnsi" w:cstheme="minorHAnsi"/>
          <w:sz w:val="22"/>
        </w:rPr>
        <w:t>’</w:t>
      </w:r>
      <w:r w:rsidRPr="009522FD">
        <w:rPr>
          <w:rFonts w:asciiTheme="minorHAnsi" w:hAnsiTheme="minorHAnsi" w:cstheme="minorHAnsi"/>
          <w:sz w:val="22"/>
        </w:rPr>
        <w:t>. In this case, they must immediately inform the competent Authorities and detail the action taken to prevent the risk.</w:t>
      </w:r>
    </w:p>
    <w:p w14:paraId="5C99290A" w14:textId="7D92EC03" w:rsidR="009522FD" w:rsidRPr="009522FD" w:rsidRDefault="009522FD" w:rsidP="009522FD">
      <w:pPr>
        <w:pStyle w:val="ListParagraph"/>
        <w:numPr>
          <w:ilvl w:val="1"/>
          <w:numId w:val="16"/>
        </w:numPr>
        <w:spacing w:after="120" w:line="312" w:lineRule="auto"/>
        <w:jc w:val="both"/>
        <w:rPr>
          <w:rFonts w:asciiTheme="minorHAnsi" w:hAnsiTheme="minorHAnsi" w:cstheme="minorHAnsi"/>
          <w:sz w:val="22"/>
        </w:rPr>
      </w:pPr>
      <w:r w:rsidRPr="009522FD">
        <w:rPr>
          <w:rFonts w:asciiTheme="minorHAnsi" w:hAnsiTheme="minorHAnsi" w:cstheme="minorHAnsi"/>
          <w:sz w:val="22"/>
        </w:rPr>
        <w:t>The objective of this Article is to ensure that the competent authorities are informed in case of a potential risk for health for a product which is placed on the market, even if the product is under the immediate control of the operator.</w:t>
      </w:r>
    </w:p>
    <w:p w14:paraId="2EB25BAF" w14:textId="7781B75B" w:rsidR="00BD4762" w:rsidRPr="00D71B70" w:rsidRDefault="000019D5" w:rsidP="000E67C2">
      <w:pPr>
        <w:spacing w:after="120" w:line="312" w:lineRule="auto"/>
        <w:rPr>
          <w:rFonts w:asciiTheme="minorHAnsi" w:hAnsiTheme="minorHAnsi" w:cstheme="minorHAnsi"/>
          <w:b/>
          <w:bCs/>
          <w:sz w:val="22"/>
        </w:rPr>
      </w:pPr>
      <w:r w:rsidRPr="00D71B70">
        <w:rPr>
          <w:rFonts w:asciiTheme="minorHAnsi" w:hAnsiTheme="minorHAnsi" w:cstheme="minorHAnsi"/>
          <w:b/>
          <w:bCs/>
          <w:sz w:val="22"/>
        </w:rPr>
        <w:t>Question</w:t>
      </w:r>
      <w:r w:rsidR="00BD4762" w:rsidRPr="00D71B70">
        <w:rPr>
          <w:rFonts w:asciiTheme="minorHAnsi" w:hAnsiTheme="minorHAnsi" w:cstheme="minorHAnsi"/>
          <w:b/>
          <w:bCs/>
          <w:sz w:val="22"/>
        </w:rPr>
        <w:t xml:space="preserve"> 2</w:t>
      </w:r>
    </w:p>
    <w:p w14:paraId="5BE0C4F8" w14:textId="281880B4" w:rsidR="00514E57" w:rsidRPr="00514E57" w:rsidRDefault="00514E57" w:rsidP="00514E57">
      <w:pPr>
        <w:pStyle w:val="NormalWeb"/>
        <w:shd w:val="clear" w:color="auto" w:fill="FFFFFF"/>
        <w:spacing w:before="0" w:beforeAutospacing="0" w:after="150" w:afterAutospacing="0"/>
        <w:jc w:val="both"/>
        <w:rPr>
          <w:rFonts w:asciiTheme="minorHAnsi" w:eastAsiaTheme="minorHAnsi" w:hAnsiTheme="minorHAnsi" w:cstheme="minorHAnsi"/>
          <w:sz w:val="22"/>
          <w:szCs w:val="22"/>
          <w:lang w:eastAsia="en-US"/>
        </w:rPr>
      </w:pPr>
      <w:r w:rsidRPr="00514E57">
        <w:rPr>
          <w:rFonts w:asciiTheme="minorHAnsi" w:eastAsiaTheme="minorHAnsi" w:hAnsiTheme="minorHAnsi" w:cstheme="minorHAnsi"/>
          <w:sz w:val="22"/>
          <w:szCs w:val="22"/>
          <w:lang w:eastAsia="en-US"/>
        </w:rPr>
        <w:t>EU Rules regarding Food Hygiene cover all stages of the production, processing, distribution and placing on the market of food intended for human consumption</w:t>
      </w:r>
      <w:r>
        <w:rPr>
          <w:rFonts w:asciiTheme="minorHAnsi" w:eastAsiaTheme="minorHAnsi" w:hAnsiTheme="minorHAnsi" w:cstheme="minorHAnsi"/>
          <w:sz w:val="22"/>
          <w:szCs w:val="22"/>
          <w:lang w:eastAsia="en-US"/>
        </w:rPr>
        <w:t xml:space="preserve"> </w:t>
      </w:r>
      <w:r w:rsidRPr="00514E57">
        <w:rPr>
          <w:rFonts w:asciiTheme="minorHAnsi" w:eastAsiaTheme="minorHAnsi" w:hAnsiTheme="minorHAnsi" w:cstheme="minorHAnsi"/>
          <w:sz w:val="22"/>
          <w:szCs w:val="22"/>
          <w:lang w:eastAsia="en-US"/>
        </w:rPr>
        <w:sym w:font="Wingdings" w:char="F0E0"/>
      </w:r>
      <w:r>
        <w:rPr>
          <w:rFonts w:asciiTheme="minorHAnsi" w:eastAsiaTheme="minorHAnsi" w:hAnsiTheme="minorHAnsi" w:cstheme="minorHAnsi"/>
          <w:sz w:val="22"/>
          <w:szCs w:val="22"/>
          <w:lang w:eastAsia="en-US"/>
        </w:rPr>
        <w:t xml:space="preserve"> </w:t>
      </w:r>
      <w:hyperlink r:id="rId11" w:tgtFrame="_blank" w:history="1">
        <w:r w:rsidRPr="00514E57">
          <w:rPr>
            <w:rFonts w:asciiTheme="minorHAnsi" w:eastAsiaTheme="minorHAnsi" w:hAnsiTheme="minorHAnsi" w:cstheme="minorHAnsi"/>
            <w:sz w:val="22"/>
            <w:szCs w:val="22"/>
            <w:lang w:eastAsia="en-US"/>
          </w:rPr>
          <w:t>Regulation (EC) 852/2004</w:t>
        </w:r>
      </w:hyperlink>
      <w:r w:rsidRPr="00514E57">
        <w:rPr>
          <w:rFonts w:asciiTheme="minorHAnsi" w:eastAsiaTheme="minorHAnsi" w:hAnsiTheme="minorHAnsi" w:cstheme="minorHAnsi"/>
          <w:sz w:val="22"/>
          <w:szCs w:val="22"/>
          <w:lang w:eastAsia="en-US"/>
        </w:rPr>
        <w:t> on the hygiene of foodstuffs</w:t>
      </w:r>
    </w:p>
    <w:p w14:paraId="535BDFE5" w14:textId="77777777" w:rsidR="00514E57" w:rsidRPr="00D71B70" w:rsidRDefault="00514E57" w:rsidP="00514E57">
      <w:pPr>
        <w:pStyle w:val="ListParagraph"/>
        <w:numPr>
          <w:ilvl w:val="1"/>
          <w:numId w:val="6"/>
        </w:numPr>
        <w:spacing w:after="160"/>
        <w:rPr>
          <w:rFonts w:asciiTheme="minorHAnsi" w:hAnsiTheme="minorHAnsi" w:cstheme="minorHAnsi"/>
          <w:sz w:val="22"/>
          <w:lang w:val="en-US"/>
        </w:rPr>
      </w:pPr>
      <w:r w:rsidRPr="00D71B70">
        <w:rPr>
          <w:rFonts w:asciiTheme="minorHAnsi" w:hAnsiTheme="minorHAnsi" w:cstheme="minorHAnsi"/>
          <w:sz w:val="22"/>
          <w:lang w:val="en-US"/>
        </w:rPr>
        <w:t xml:space="preserve">From a policy perspective, it has been identified for some time that the 2004 EU food hygiene regulations are largely adequate to tackle bacterial, but not viral contamination (see WHO 2008).  </w:t>
      </w:r>
    </w:p>
    <w:p w14:paraId="6134DACF" w14:textId="77777777" w:rsidR="00CB1C9E" w:rsidRDefault="00514E57" w:rsidP="00514E57">
      <w:pPr>
        <w:pStyle w:val="ListParagraph"/>
        <w:numPr>
          <w:ilvl w:val="1"/>
          <w:numId w:val="6"/>
        </w:numPr>
        <w:rPr>
          <w:rFonts w:asciiTheme="minorHAnsi" w:hAnsiTheme="minorHAnsi" w:cstheme="minorHAnsi"/>
          <w:sz w:val="22"/>
          <w:lang w:val="en-US"/>
        </w:rPr>
      </w:pPr>
      <w:r w:rsidRPr="00D71B70">
        <w:rPr>
          <w:rFonts w:asciiTheme="minorHAnsi" w:hAnsiTheme="minorHAnsi" w:cstheme="minorHAnsi"/>
          <w:sz w:val="22"/>
          <w:lang w:val="en-US"/>
        </w:rPr>
        <w:t xml:space="preserve">In 2011, EFSA gave a more honest opinion: “Viruses do not multiply in </w:t>
      </w:r>
      <w:proofErr w:type="gramStart"/>
      <w:r w:rsidRPr="00D71B70">
        <w:rPr>
          <w:rFonts w:asciiTheme="minorHAnsi" w:hAnsiTheme="minorHAnsi" w:cstheme="minorHAnsi"/>
          <w:sz w:val="22"/>
          <w:lang w:val="en-US"/>
        </w:rPr>
        <w:t>foods, but</w:t>
      </w:r>
      <w:proofErr w:type="gramEnd"/>
      <w:r w:rsidRPr="00D71B70">
        <w:rPr>
          <w:rFonts w:asciiTheme="minorHAnsi" w:hAnsiTheme="minorHAnsi" w:cstheme="minorHAnsi"/>
          <w:sz w:val="22"/>
          <w:lang w:val="en-US"/>
        </w:rPr>
        <w:t xml:space="preserve"> may persist for extended periods of time as infectious particles in the environment, or in foods.”. </w:t>
      </w:r>
    </w:p>
    <w:p w14:paraId="06A93C1F" w14:textId="17C44FC4" w:rsidR="00514E57" w:rsidRPr="00D71B70" w:rsidRDefault="00514E57" w:rsidP="00514E57">
      <w:pPr>
        <w:pStyle w:val="ListParagraph"/>
        <w:numPr>
          <w:ilvl w:val="1"/>
          <w:numId w:val="6"/>
        </w:numPr>
        <w:rPr>
          <w:rFonts w:asciiTheme="minorHAnsi" w:hAnsiTheme="minorHAnsi" w:cstheme="minorHAnsi"/>
          <w:sz w:val="22"/>
          <w:lang w:val="en-US"/>
        </w:rPr>
      </w:pPr>
      <w:proofErr w:type="gramStart"/>
      <w:r w:rsidRPr="00D71B70">
        <w:rPr>
          <w:rFonts w:asciiTheme="minorHAnsi" w:hAnsiTheme="minorHAnsi" w:cstheme="minorHAnsi"/>
          <w:sz w:val="22"/>
          <w:lang w:val="en-US"/>
        </w:rPr>
        <w:t>Also</w:t>
      </w:r>
      <w:proofErr w:type="gramEnd"/>
      <w:r w:rsidRPr="00D71B70">
        <w:rPr>
          <w:rFonts w:asciiTheme="minorHAnsi" w:hAnsiTheme="minorHAnsi" w:cstheme="minorHAnsi"/>
          <w:sz w:val="22"/>
          <w:lang w:val="en-US"/>
        </w:rPr>
        <w:t xml:space="preserve"> good to remember that and why existing food hygiene regulations do not tackle viral – as opposed to bacterial - contamination well (see WHO 2008).  </w:t>
      </w:r>
    </w:p>
    <w:p w14:paraId="31C91F42" w14:textId="77777777" w:rsidR="00514E57" w:rsidRPr="00CB1C9E" w:rsidRDefault="00514E57" w:rsidP="00CB1C9E">
      <w:pPr>
        <w:spacing w:after="120" w:line="312" w:lineRule="auto"/>
        <w:rPr>
          <w:rFonts w:asciiTheme="minorHAnsi" w:hAnsiTheme="minorHAnsi" w:cstheme="minorHAnsi"/>
          <w:sz w:val="22"/>
        </w:rPr>
      </w:pPr>
      <w:r w:rsidRPr="00CB1C9E">
        <w:rPr>
          <w:rFonts w:asciiTheme="minorHAnsi" w:hAnsiTheme="minorHAnsi" w:cstheme="minorHAnsi"/>
          <w:sz w:val="22"/>
        </w:rPr>
        <w:t xml:space="preserve">Microbiological criteria give guidance on the acceptability of foodstuffs and their manufacturing processes – provide objectives and reference points to assist food businesses and competent authorities in their activities to manage and monitor the safety of </w:t>
      </w:r>
      <w:proofErr w:type="gramStart"/>
      <w:r w:rsidRPr="00CB1C9E">
        <w:rPr>
          <w:rFonts w:asciiTheme="minorHAnsi" w:hAnsiTheme="minorHAnsi" w:cstheme="minorHAnsi"/>
          <w:sz w:val="22"/>
        </w:rPr>
        <w:t>foodstuffs</w:t>
      </w:r>
      <w:proofErr w:type="gramEnd"/>
      <w:r w:rsidRPr="00CB1C9E">
        <w:rPr>
          <w:rFonts w:asciiTheme="minorHAnsi" w:hAnsiTheme="minorHAnsi" w:cstheme="minorHAnsi"/>
          <w:sz w:val="22"/>
        </w:rPr>
        <w:t xml:space="preserve"> respectively.</w:t>
      </w:r>
    </w:p>
    <w:p w14:paraId="7C6A6B73" w14:textId="3C779793" w:rsidR="000019D5" w:rsidRPr="00CB1C9E" w:rsidRDefault="00F97C3B" w:rsidP="00CB1C9E">
      <w:pPr>
        <w:spacing w:after="120" w:line="312" w:lineRule="auto"/>
        <w:rPr>
          <w:rFonts w:asciiTheme="minorHAnsi" w:hAnsiTheme="minorHAnsi" w:cstheme="minorHAnsi"/>
          <w:sz w:val="22"/>
        </w:rPr>
      </w:pPr>
      <w:r w:rsidRPr="00CB1C9E">
        <w:rPr>
          <w:rFonts w:asciiTheme="minorHAnsi" w:hAnsiTheme="minorHAnsi" w:cstheme="minorHAnsi"/>
          <w:sz w:val="22"/>
        </w:rPr>
        <w:t xml:space="preserve">Bacteria are regulated much more than viruses: </w:t>
      </w:r>
      <w:r w:rsidR="000019D5" w:rsidRPr="00CB1C9E">
        <w:rPr>
          <w:rFonts w:asciiTheme="minorHAnsi" w:hAnsiTheme="minorHAnsi" w:cstheme="minorHAnsi"/>
          <w:sz w:val="22"/>
        </w:rPr>
        <w:t>COMMISSION REGULATION (EC) No 2073/2005 of 15 November 2005 on microbiological criteria for foodstuffs</w:t>
      </w:r>
    </w:p>
    <w:p w14:paraId="59916955" w14:textId="77777777" w:rsidR="000019D5" w:rsidRPr="00D71B70" w:rsidRDefault="000019D5" w:rsidP="00CB1C9E">
      <w:pPr>
        <w:pStyle w:val="ListParagraph"/>
        <w:numPr>
          <w:ilvl w:val="0"/>
          <w:numId w:val="6"/>
        </w:numPr>
        <w:spacing w:after="120" w:line="312" w:lineRule="auto"/>
        <w:rPr>
          <w:rFonts w:asciiTheme="minorHAnsi" w:hAnsiTheme="minorHAnsi" w:cstheme="minorHAnsi"/>
          <w:sz w:val="22"/>
        </w:rPr>
      </w:pPr>
      <w:r w:rsidRPr="00D71B70">
        <w:rPr>
          <w:rFonts w:asciiTheme="minorHAnsi" w:hAnsiTheme="minorHAnsi" w:cstheme="minorHAnsi"/>
          <w:sz w:val="22"/>
        </w:rPr>
        <w:t xml:space="preserve">lays down food safety criteria for relevant foodborne bacteria, their </w:t>
      </w:r>
      <w:proofErr w:type="gramStart"/>
      <w:r w:rsidRPr="00D71B70">
        <w:rPr>
          <w:rFonts w:asciiTheme="minorHAnsi" w:hAnsiTheme="minorHAnsi" w:cstheme="minorHAnsi"/>
          <w:sz w:val="22"/>
        </w:rPr>
        <w:t>toxins</w:t>
      </w:r>
      <w:proofErr w:type="gramEnd"/>
      <w:r w:rsidRPr="00D71B70">
        <w:rPr>
          <w:rFonts w:asciiTheme="minorHAnsi" w:hAnsiTheme="minorHAnsi" w:cstheme="minorHAnsi"/>
          <w:sz w:val="22"/>
        </w:rPr>
        <w:t xml:space="preserve"> and metabolites, such as Salmonella, Listeria monocytogenes, Enterobacter </w:t>
      </w:r>
      <w:proofErr w:type="spellStart"/>
      <w:r w:rsidRPr="00D71B70">
        <w:rPr>
          <w:rFonts w:asciiTheme="minorHAnsi" w:hAnsiTheme="minorHAnsi" w:cstheme="minorHAnsi"/>
          <w:sz w:val="22"/>
        </w:rPr>
        <w:t>sakazakii</w:t>
      </w:r>
      <w:proofErr w:type="spellEnd"/>
      <w:r w:rsidRPr="00D71B70">
        <w:rPr>
          <w:rFonts w:asciiTheme="minorHAnsi" w:hAnsiTheme="minorHAnsi" w:cstheme="minorHAnsi"/>
          <w:sz w:val="22"/>
        </w:rPr>
        <w:t xml:space="preserve">, staphylococcal enterotoxins and histamine in specific foods. </w:t>
      </w:r>
    </w:p>
    <w:p w14:paraId="3B8F78B3" w14:textId="719DF209" w:rsidR="000019D5" w:rsidRDefault="000019D5" w:rsidP="00CB1C9E">
      <w:pPr>
        <w:pStyle w:val="ListParagraph"/>
        <w:numPr>
          <w:ilvl w:val="0"/>
          <w:numId w:val="6"/>
        </w:numPr>
        <w:spacing w:after="120" w:line="312" w:lineRule="auto"/>
        <w:rPr>
          <w:rFonts w:asciiTheme="minorHAnsi" w:hAnsiTheme="minorHAnsi" w:cstheme="minorHAnsi"/>
          <w:sz w:val="22"/>
        </w:rPr>
      </w:pPr>
      <w:r w:rsidRPr="00D71B70">
        <w:rPr>
          <w:rFonts w:asciiTheme="minorHAnsi" w:hAnsiTheme="minorHAnsi" w:cstheme="minorHAnsi"/>
          <w:sz w:val="22"/>
        </w:rPr>
        <w:t xml:space="preserve">These criteria define the acceptability of a product or a batch of food applicable to products placed on the market. In addition, this Regulation lays down certain process hygiene criteria to indicate the correct functioning of the production process. </w:t>
      </w:r>
    </w:p>
    <w:p w14:paraId="535B29B2" w14:textId="7CE34335" w:rsidR="00C1429A" w:rsidRDefault="00C1429A" w:rsidP="00CB1C9E">
      <w:pPr>
        <w:pStyle w:val="ListParagraph"/>
        <w:numPr>
          <w:ilvl w:val="0"/>
          <w:numId w:val="6"/>
        </w:numPr>
        <w:spacing w:after="120" w:line="312" w:lineRule="auto"/>
        <w:rPr>
          <w:rFonts w:asciiTheme="minorHAnsi" w:hAnsiTheme="minorHAnsi" w:cstheme="minorHAnsi"/>
          <w:sz w:val="22"/>
        </w:rPr>
      </w:pPr>
      <w:r w:rsidRPr="00C1429A">
        <w:rPr>
          <w:rFonts w:asciiTheme="minorHAnsi" w:hAnsiTheme="minorHAnsi" w:cstheme="minorHAnsi"/>
          <w:sz w:val="22"/>
        </w:rPr>
        <w:lastRenderedPageBreak/>
        <w:t>Regulation (EC) 2073/2005 on</w:t>
      </w:r>
      <w:r>
        <w:rPr>
          <w:rFonts w:asciiTheme="minorHAnsi" w:hAnsiTheme="minorHAnsi" w:cstheme="minorHAnsi"/>
          <w:sz w:val="22"/>
        </w:rPr>
        <w:t xml:space="preserve"> </w:t>
      </w:r>
      <w:r w:rsidRPr="00C1429A">
        <w:rPr>
          <w:rFonts w:asciiTheme="minorHAnsi" w:hAnsiTheme="minorHAnsi" w:cstheme="minorHAnsi"/>
          <w:sz w:val="22"/>
        </w:rPr>
        <w:t>microbiological criteria for foodstuffs, ‘viruses’ are only mentioned in the definition (Art. 2(a)“‘micro-organisms’ means bacteria, viruses, yeasts, moulds, algae, parasitic protozoa,</w:t>
      </w:r>
      <w:r>
        <w:rPr>
          <w:rFonts w:asciiTheme="minorHAnsi" w:hAnsiTheme="minorHAnsi" w:cstheme="minorHAnsi"/>
          <w:sz w:val="22"/>
        </w:rPr>
        <w:t xml:space="preserve"> </w:t>
      </w:r>
      <w:r w:rsidRPr="00C1429A">
        <w:rPr>
          <w:rFonts w:asciiTheme="minorHAnsi" w:hAnsiTheme="minorHAnsi" w:cstheme="minorHAnsi"/>
          <w:sz w:val="22"/>
        </w:rPr>
        <w:t>microscopic parasitic helminths, and their toxins and metabolites;”), while bacteria are</w:t>
      </w:r>
      <w:r>
        <w:rPr>
          <w:rFonts w:asciiTheme="minorHAnsi" w:hAnsiTheme="minorHAnsi" w:cstheme="minorHAnsi"/>
          <w:sz w:val="22"/>
        </w:rPr>
        <w:t xml:space="preserve"> </w:t>
      </w:r>
      <w:r w:rsidRPr="00C1429A">
        <w:rPr>
          <w:rFonts w:asciiTheme="minorHAnsi" w:hAnsiTheme="minorHAnsi" w:cstheme="minorHAnsi"/>
          <w:sz w:val="22"/>
        </w:rPr>
        <w:t>elaborated upon in all the Annexes.</w:t>
      </w:r>
    </w:p>
    <w:p w14:paraId="36C177FF" w14:textId="1385237E" w:rsidR="00CB1C9E" w:rsidRDefault="00CB1C9E" w:rsidP="00CB1C9E">
      <w:pPr>
        <w:pStyle w:val="ListParagraph"/>
        <w:numPr>
          <w:ilvl w:val="0"/>
          <w:numId w:val="6"/>
        </w:numPr>
        <w:rPr>
          <w:rFonts w:asciiTheme="minorHAnsi" w:hAnsiTheme="minorHAnsi" w:cstheme="minorHAnsi"/>
          <w:sz w:val="22"/>
          <w:lang w:val="en-US"/>
        </w:rPr>
      </w:pPr>
      <w:r w:rsidRPr="00CB1C9E">
        <w:rPr>
          <w:rFonts w:asciiTheme="minorHAnsi" w:hAnsiTheme="minorHAnsi" w:cstheme="minorHAnsi"/>
          <w:sz w:val="22"/>
          <w:lang w:val="en-US"/>
        </w:rPr>
        <w:t xml:space="preserve">“The most common viruses implicated in foodborne disease are enteric viruses, which are found in the human gastrointestinal tract”. “Emerging viruses should be monitored, particularly when new problems arise, </w:t>
      </w:r>
      <w:proofErr w:type="gramStart"/>
      <w:r w:rsidRPr="00CB1C9E">
        <w:rPr>
          <w:rFonts w:asciiTheme="minorHAnsi" w:hAnsiTheme="minorHAnsi" w:cstheme="minorHAnsi"/>
          <w:sz w:val="22"/>
          <w:lang w:val="en-US"/>
        </w:rPr>
        <w:t>in an effort to</w:t>
      </w:r>
      <w:proofErr w:type="gramEnd"/>
      <w:r w:rsidRPr="00CB1C9E">
        <w:rPr>
          <w:rFonts w:asciiTheme="minorHAnsi" w:hAnsiTheme="minorHAnsi" w:cstheme="minorHAnsi"/>
          <w:sz w:val="22"/>
          <w:lang w:val="en-US"/>
        </w:rPr>
        <w:t xml:space="preserve"> assess the potential for foodborne transmission. The specific research needs to address this question should be defined at the early stages of their emergence.” (WHO, 2008). The WHO defined the following agenda: “To adequately control foodborne viral infections it will be necessary to: heighten awareness of the potential for transmission by infected food handlers; optimize and standardize methods for detection of foodborne viruses and foodborne disease outbreaks; enhance laboratory-based surveillance to detect large common-source outbreaks at an early stage; develop quality control measures specifically for virus control; take into consideration the role of viruses as foodborne pathogens in the development of HACCP plans; inform consumers of the risks presented by foodborne viruses; and better understand transmission and risk through the application of risk assessment.”</w:t>
      </w:r>
    </w:p>
    <w:p w14:paraId="75AF583C" w14:textId="4B98567A" w:rsidR="002C60BE" w:rsidRDefault="002C60BE" w:rsidP="00CB1C9E">
      <w:pPr>
        <w:pStyle w:val="ListParagraph"/>
        <w:numPr>
          <w:ilvl w:val="0"/>
          <w:numId w:val="6"/>
        </w:numPr>
        <w:rPr>
          <w:rFonts w:asciiTheme="minorHAnsi" w:hAnsiTheme="minorHAnsi" w:cstheme="minorHAnsi"/>
          <w:sz w:val="22"/>
          <w:lang w:val="en-US"/>
        </w:rPr>
      </w:pPr>
      <w:r w:rsidRPr="002C60BE">
        <w:rPr>
          <w:rFonts w:asciiTheme="minorHAnsi" w:hAnsiTheme="minorHAnsi" w:cstheme="minorHAnsi"/>
          <w:sz w:val="22"/>
          <w:lang w:val="en-US"/>
        </w:rPr>
        <w:t>EFSA put out a Summary Report of Joint Scientific Workshop on Foodborne</w:t>
      </w:r>
      <w:r>
        <w:rPr>
          <w:rFonts w:asciiTheme="minorHAnsi" w:hAnsiTheme="minorHAnsi" w:cstheme="minorHAnsi"/>
          <w:sz w:val="22"/>
          <w:lang w:val="en-US"/>
        </w:rPr>
        <w:t xml:space="preserve"> </w:t>
      </w:r>
      <w:r w:rsidRPr="002C60BE">
        <w:rPr>
          <w:rFonts w:asciiTheme="minorHAnsi" w:hAnsiTheme="minorHAnsi" w:cstheme="minorHAnsi"/>
          <w:sz w:val="22"/>
          <w:lang w:val="en-US"/>
        </w:rPr>
        <w:t>Viruses, in which it stated that: “In the area of foodborne viruses there is a need to move</w:t>
      </w:r>
      <w:r>
        <w:rPr>
          <w:rFonts w:asciiTheme="minorHAnsi" w:hAnsiTheme="minorHAnsi" w:cstheme="minorHAnsi"/>
          <w:sz w:val="22"/>
          <w:lang w:val="en-US"/>
        </w:rPr>
        <w:t xml:space="preserve"> </w:t>
      </w:r>
      <w:r w:rsidRPr="002C60BE">
        <w:rPr>
          <w:rFonts w:asciiTheme="minorHAnsi" w:hAnsiTheme="minorHAnsi" w:cstheme="minorHAnsi"/>
          <w:sz w:val="22"/>
          <w:lang w:val="en-US"/>
        </w:rPr>
        <w:t>beyond presence/absence methods to quantification and infectivity assays in order to better</w:t>
      </w:r>
      <w:r>
        <w:rPr>
          <w:rFonts w:asciiTheme="minorHAnsi" w:hAnsiTheme="minorHAnsi" w:cstheme="minorHAnsi"/>
          <w:sz w:val="22"/>
          <w:lang w:val="en-US"/>
        </w:rPr>
        <w:t xml:space="preserve"> </w:t>
      </w:r>
      <w:r w:rsidRPr="002C60BE">
        <w:rPr>
          <w:rFonts w:asciiTheme="minorHAnsi" w:hAnsiTheme="minorHAnsi" w:cstheme="minorHAnsi"/>
          <w:sz w:val="22"/>
          <w:lang w:val="en-US"/>
        </w:rPr>
        <w:t>understand the potential risks to the consumer and the burden of disease this represents so</w:t>
      </w:r>
      <w:r>
        <w:rPr>
          <w:rFonts w:asciiTheme="minorHAnsi" w:hAnsiTheme="minorHAnsi" w:cstheme="minorHAnsi"/>
          <w:sz w:val="22"/>
          <w:lang w:val="en-US"/>
        </w:rPr>
        <w:t xml:space="preserve"> </w:t>
      </w:r>
      <w:r w:rsidRPr="002C60BE">
        <w:rPr>
          <w:rFonts w:asciiTheme="minorHAnsi" w:hAnsiTheme="minorHAnsi" w:cstheme="minorHAnsi"/>
          <w:sz w:val="22"/>
          <w:lang w:val="en-US"/>
        </w:rPr>
        <w:t>that appropriate controls in the food chain can be applied.” and “Viruses were found to</w:t>
      </w:r>
      <w:r>
        <w:rPr>
          <w:rFonts w:asciiTheme="minorHAnsi" w:hAnsiTheme="minorHAnsi" w:cstheme="minorHAnsi"/>
          <w:sz w:val="22"/>
          <w:lang w:val="en-US"/>
        </w:rPr>
        <w:t xml:space="preserve"> </w:t>
      </w:r>
      <w:r w:rsidRPr="002C60BE">
        <w:rPr>
          <w:rFonts w:asciiTheme="minorHAnsi" w:hAnsiTheme="minorHAnsi" w:cstheme="minorHAnsi"/>
          <w:sz w:val="22"/>
          <w:lang w:val="en-US"/>
        </w:rPr>
        <w:t>have overtaken Salmonella as a cause of foodborne outbreaks in the EU, causing 20.4% of</w:t>
      </w:r>
      <w:r>
        <w:rPr>
          <w:rFonts w:asciiTheme="minorHAnsi" w:hAnsiTheme="minorHAnsi" w:cstheme="minorHAnsi"/>
          <w:sz w:val="22"/>
          <w:lang w:val="en-US"/>
        </w:rPr>
        <w:t xml:space="preserve"> </w:t>
      </w:r>
      <w:r w:rsidRPr="002C60BE">
        <w:rPr>
          <w:rFonts w:asciiTheme="minorHAnsi" w:hAnsiTheme="minorHAnsi" w:cstheme="minorHAnsi"/>
          <w:sz w:val="22"/>
          <w:lang w:val="en-US"/>
        </w:rPr>
        <w:t>all foodborne outbreaks”</w:t>
      </w:r>
    </w:p>
    <w:p w14:paraId="795108D6" w14:textId="6A0CD4AD" w:rsidR="00CB1C9E" w:rsidRPr="00C1429A" w:rsidRDefault="00CB1C9E" w:rsidP="00DD4BA2">
      <w:pPr>
        <w:pStyle w:val="ListParagraph"/>
        <w:numPr>
          <w:ilvl w:val="0"/>
          <w:numId w:val="6"/>
        </w:numPr>
        <w:rPr>
          <w:rFonts w:asciiTheme="minorHAnsi" w:hAnsiTheme="minorHAnsi" w:cstheme="minorHAnsi"/>
          <w:bCs/>
          <w:sz w:val="22"/>
          <w:lang w:val="en-US"/>
        </w:rPr>
      </w:pPr>
      <w:r w:rsidRPr="00C1429A">
        <w:rPr>
          <w:rFonts w:asciiTheme="minorHAnsi" w:hAnsiTheme="minorHAnsi" w:cstheme="minorHAnsi"/>
          <w:bCs/>
          <w:sz w:val="22"/>
          <w:lang w:val="en-US"/>
        </w:rPr>
        <w:t>Issues to be considered: viral persistence and stability in different environments</w:t>
      </w:r>
      <w:r w:rsidR="00C1429A" w:rsidRPr="00C1429A">
        <w:rPr>
          <w:rFonts w:asciiTheme="minorHAnsi" w:hAnsiTheme="minorHAnsi" w:cstheme="minorHAnsi"/>
          <w:bCs/>
          <w:sz w:val="22"/>
          <w:lang w:val="en-US"/>
        </w:rPr>
        <w:t>/</w:t>
      </w:r>
      <w:r w:rsidRPr="00C1429A">
        <w:rPr>
          <w:rFonts w:asciiTheme="minorHAnsi" w:hAnsiTheme="minorHAnsi" w:cstheme="minorHAnsi"/>
          <w:bCs/>
          <w:sz w:val="22"/>
          <w:lang w:val="en-US"/>
        </w:rPr>
        <w:t>transfer rates</w:t>
      </w:r>
      <w:r w:rsidR="00C1429A" w:rsidRPr="00C1429A">
        <w:rPr>
          <w:rFonts w:asciiTheme="minorHAnsi" w:hAnsiTheme="minorHAnsi" w:cstheme="minorHAnsi"/>
          <w:bCs/>
          <w:sz w:val="22"/>
          <w:lang w:val="en-US"/>
        </w:rPr>
        <w:t xml:space="preserve"> </w:t>
      </w:r>
      <w:r w:rsidR="00C1429A" w:rsidRPr="00C1429A">
        <w:rPr>
          <w:rFonts w:asciiTheme="minorHAnsi" w:hAnsiTheme="minorHAnsi" w:cstheme="minorHAnsi"/>
          <w:bCs/>
          <w:sz w:val="22"/>
          <w:lang w:val="en-US"/>
        </w:rPr>
        <w:sym w:font="Wingdings" w:char="F0E0"/>
      </w:r>
      <w:r w:rsidR="00C1429A" w:rsidRPr="00C1429A">
        <w:rPr>
          <w:rFonts w:asciiTheme="minorHAnsi" w:hAnsiTheme="minorHAnsi" w:cstheme="minorHAnsi"/>
          <w:bCs/>
          <w:sz w:val="22"/>
          <w:lang w:val="en-US"/>
        </w:rPr>
        <w:t xml:space="preserve"> </w:t>
      </w:r>
      <w:r w:rsidRPr="00C1429A">
        <w:rPr>
          <w:rFonts w:asciiTheme="minorHAnsi" w:hAnsiTheme="minorHAnsi" w:cstheme="minorHAnsi"/>
          <w:bCs/>
          <w:sz w:val="22"/>
          <w:lang w:val="en-US"/>
        </w:rPr>
        <w:t xml:space="preserve">“there are current data gaps in the understanding of foodborne viruses and their behavior”. </w:t>
      </w:r>
    </w:p>
    <w:p w14:paraId="6F0458EA" w14:textId="7356F975" w:rsidR="00C1429A" w:rsidRPr="00C1429A" w:rsidRDefault="00C1429A" w:rsidP="00C1429A">
      <w:pPr>
        <w:pStyle w:val="ListParagraph"/>
        <w:numPr>
          <w:ilvl w:val="0"/>
          <w:numId w:val="6"/>
        </w:numPr>
        <w:spacing w:after="120" w:line="312" w:lineRule="auto"/>
        <w:rPr>
          <w:rFonts w:asciiTheme="minorHAnsi" w:hAnsiTheme="minorHAnsi" w:cstheme="minorHAnsi"/>
          <w:sz w:val="22"/>
        </w:rPr>
      </w:pPr>
      <w:r w:rsidRPr="00C1429A">
        <w:rPr>
          <w:rFonts w:asciiTheme="minorHAnsi" w:hAnsiTheme="minorHAnsi" w:cstheme="minorHAnsi"/>
          <w:sz w:val="22"/>
        </w:rPr>
        <w:t>Regarding difficulties handling the norovirus, the European Union published a commission notice on guidance document on addressing microbiological risks in fresh fruits at primary production through good hygiene (2017/C 163/01). It covers norovirus in food of leafy greens eaten raw as salads. The purpose of this guidance document is to assist growers (regardless of size) at primary production to apply in a correct and uniform way hygiene requirements related to production and handling of fresh fruits and vegetables. It provides guidance to growers on how to address microbiological food safety hazards through good agricultural practices (GAP) and good hygiene practices (GHP) in primary production (i.e. growing, harvest and post-harvest) of fresh fruits and vegetables sold to consumers raw (unprocessed) or minimally processed (i.e. washed, sorted, packed), including during transportation provided that these activities do not substantially alter their nature as laid down in the definition of Annex I of Regulation (EC) No 852/2004. </w:t>
      </w:r>
    </w:p>
    <w:p w14:paraId="40B2B016" w14:textId="0F77599A" w:rsidR="00BD4762" w:rsidRPr="00CB1C9E" w:rsidRDefault="00BD4762" w:rsidP="00CB1C9E">
      <w:pPr>
        <w:spacing w:after="120" w:line="312" w:lineRule="auto"/>
        <w:rPr>
          <w:rFonts w:asciiTheme="minorHAnsi" w:hAnsiTheme="minorHAnsi" w:cstheme="minorHAnsi"/>
          <w:sz w:val="22"/>
        </w:rPr>
      </w:pPr>
      <w:r w:rsidRPr="00CB1C9E">
        <w:rPr>
          <w:rFonts w:asciiTheme="minorHAnsi" w:hAnsiTheme="minorHAnsi" w:cstheme="minorHAnsi"/>
          <w:sz w:val="22"/>
        </w:rPr>
        <w:t xml:space="preserve">Coronavirus is just another virus and can be relevant for food </w:t>
      </w:r>
      <w:r w:rsidR="00514E57" w:rsidRPr="00CB1C9E">
        <w:rPr>
          <w:rFonts w:asciiTheme="minorHAnsi" w:hAnsiTheme="minorHAnsi" w:cstheme="minorHAnsi"/>
          <w:sz w:val="22"/>
        </w:rPr>
        <w:t>safety</w:t>
      </w:r>
    </w:p>
    <w:p w14:paraId="3D4FED08" w14:textId="77777777" w:rsidR="000503B1" w:rsidRPr="00D71B70" w:rsidRDefault="006F18E9" w:rsidP="00CB1C9E">
      <w:pPr>
        <w:pStyle w:val="ListParagraph"/>
        <w:numPr>
          <w:ilvl w:val="0"/>
          <w:numId w:val="6"/>
        </w:numPr>
        <w:rPr>
          <w:rFonts w:asciiTheme="minorHAnsi" w:hAnsiTheme="minorHAnsi" w:cstheme="minorHAnsi"/>
          <w:sz w:val="22"/>
          <w:lang w:val="en-US"/>
        </w:rPr>
      </w:pPr>
      <w:r w:rsidRPr="00D71B70">
        <w:rPr>
          <w:rFonts w:asciiTheme="minorHAnsi" w:hAnsiTheme="minorHAnsi" w:cstheme="minorHAnsi"/>
          <w:sz w:val="22"/>
          <w:lang w:val="en-US"/>
        </w:rPr>
        <w:lastRenderedPageBreak/>
        <w:t xml:space="preserve">As of 31 March 2020, the EU Reference Laboratory for Foodborne viruses, the Swedish Food Agency, has not posted a Coronavirus update. </w:t>
      </w:r>
    </w:p>
    <w:p w14:paraId="52E44042" w14:textId="77777777" w:rsidR="00F24FB4" w:rsidRPr="00D71B70" w:rsidRDefault="006F18E9" w:rsidP="00CB1C9E">
      <w:pPr>
        <w:pStyle w:val="ListParagraph"/>
        <w:numPr>
          <w:ilvl w:val="0"/>
          <w:numId w:val="6"/>
        </w:numPr>
        <w:rPr>
          <w:rFonts w:asciiTheme="minorHAnsi" w:hAnsiTheme="minorHAnsi" w:cstheme="minorHAnsi"/>
          <w:sz w:val="22"/>
          <w:lang w:val="en-US"/>
        </w:rPr>
      </w:pPr>
      <w:r w:rsidRPr="00D71B70">
        <w:rPr>
          <w:rFonts w:asciiTheme="minorHAnsi" w:hAnsiTheme="minorHAnsi" w:cstheme="minorHAnsi"/>
          <w:sz w:val="22"/>
          <w:lang w:val="en-US"/>
        </w:rPr>
        <w:t xml:space="preserve">Emerging data on coronavirus viability unanimously point to the possibility of additional transmission routes (Yeo et al, Lancet, 2020; </w:t>
      </w:r>
      <w:proofErr w:type="spellStart"/>
      <w:r w:rsidRPr="00D71B70">
        <w:rPr>
          <w:rFonts w:asciiTheme="minorHAnsi" w:hAnsiTheme="minorHAnsi" w:cstheme="minorHAnsi"/>
          <w:sz w:val="22"/>
          <w:lang w:val="en-US"/>
        </w:rPr>
        <w:t>Kampf</w:t>
      </w:r>
      <w:proofErr w:type="spellEnd"/>
      <w:r w:rsidRPr="00D71B70">
        <w:rPr>
          <w:rFonts w:asciiTheme="minorHAnsi" w:hAnsiTheme="minorHAnsi" w:cstheme="minorHAnsi"/>
          <w:sz w:val="22"/>
          <w:lang w:val="en-US"/>
        </w:rPr>
        <w:t xml:space="preserve"> et al, </w:t>
      </w:r>
      <w:proofErr w:type="spellStart"/>
      <w:r w:rsidRPr="00D71B70">
        <w:rPr>
          <w:rFonts w:asciiTheme="minorHAnsi" w:hAnsiTheme="minorHAnsi" w:cstheme="minorHAnsi"/>
          <w:sz w:val="22"/>
          <w:lang w:val="en-US"/>
        </w:rPr>
        <w:t>JoHI</w:t>
      </w:r>
      <w:proofErr w:type="spellEnd"/>
      <w:r w:rsidRPr="00D71B70">
        <w:rPr>
          <w:rFonts w:asciiTheme="minorHAnsi" w:hAnsiTheme="minorHAnsi" w:cstheme="minorHAnsi"/>
          <w:sz w:val="22"/>
          <w:lang w:val="en-US"/>
        </w:rPr>
        <w:t xml:space="preserve">, 2020; N van </w:t>
      </w:r>
      <w:proofErr w:type="spellStart"/>
      <w:r w:rsidRPr="00D71B70">
        <w:rPr>
          <w:rFonts w:asciiTheme="minorHAnsi" w:hAnsiTheme="minorHAnsi" w:cstheme="minorHAnsi"/>
          <w:sz w:val="22"/>
          <w:lang w:val="en-US"/>
        </w:rPr>
        <w:t>Doremalen</w:t>
      </w:r>
      <w:proofErr w:type="spellEnd"/>
      <w:r w:rsidRPr="00D71B70">
        <w:rPr>
          <w:rFonts w:asciiTheme="minorHAnsi" w:hAnsiTheme="minorHAnsi" w:cstheme="minorHAnsi"/>
          <w:sz w:val="22"/>
          <w:lang w:val="en-US"/>
        </w:rPr>
        <w:t xml:space="preserve"> et al, NEJM, 2020). </w:t>
      </w:r>
    </w:p>
    <w:p w14:paraId="76689F96" w14:textId="77777777" w:rsidR="00514E57" w:rsidRPr="00D71B70" w:rsidRDefault="00514E57" w:rsidP="00CB1C9E">
      <w:pPr>
        <w:pStyle w:val="ListParagraph"/>
        <w:numPr>
          <w:ilvl w:val="0"/>
          <w:numId w:val="6"/>
        </w:numPr>
        <w:spacing w:after="160"/>
        <w:rPr>
          <w:rFonts w:asciiTheme="minorHAnsi" w:hAnsiTheme="minorHAnsi" w:cstheme="minorHAnsi"/>
          <w:sz w:val="22"/>
          <w:lang w:val="en-US"/>
        </w:rPr>
      </w:pPr>
      <w:r w:rsidRPr="00D71B70">
        <w:rPr>
          <w:rFonts w:asciiTheme="minorHAnsi" w:hAnsiTheme="minorHAnsi" w:cstheme="minorHAnsi"/>
          <w:sz w:val="22"/>
          <w:lang w:val="en-US"/>
        </w:rPr>
        <w:t>Data on virus viability; although it has been shown that SARS/MERS-</w:t>
      </w:r>
      <w:proofErr w:type="spellStart"/>
      <w:r w:rsidRPr="00D71B70">
        <w:rPr>
          <w:rFonts w:asciiTheme="minorHAnsi" w:hAnsiTheme="minorHAnsi" w:cstheme="minorHAnsi"/>
          <w:sz w:val="22"/>
          <w:lang w:val="en-US"/>
        </w:rPr>
        <w:t>CoV</w:t>
      </w:r>
      <w:proofErr w:type="spellEnd"/>
      <w:r w:rsidRPr="00D71B70">
        <w:rPr>
          <w:rFonts w:asciiTheme="minorHAnsi" w:hAnsiTheme="minorHAnsi" w:cstheme="minorHAnsi"/>
          <w:sz w:val="22"/>
          <w:lang w:val="en-US"/>
        </w:rPr>
        <w:t xml:space="preserve"> are viable under various conditions. “Although direct droplet transmission is an important route of transmission, </w:t>
      </w:r>
      <w:proofErr w:type="spellStart"/>
      <w:r w:rsidRPr="00D71B70">
        <w:rPr>
          <w:rFonts w:asciiTheme="minorHAnsi" w:hAnsiTheme="minorHAnsi" w:cstheme="minorHAnsi"/>
          <w:sz w:val="22"/>
          <w:lang w:val="en-US"/>
        </w:rPr>
        <w:t>faecal</w:t>
      </w:r>
      <w:proofErr w:type="spellEnd"/>
      <w:r w:rsidRPr="00D71B70">
        <w:rPr>
          <w:rFonts w:asciiTheme="minorHAnsi" w:hAnsiTheme="minorHAnsi" w:cstheme="minorHAnsi"/>
          <w:sz w:val="22"/>
          <w:lang w:val="en-US"/>
        </w:rPr>
        <w:t xml:space="preserve"> excretion, environmental contamination, and fomites might contribute to viral transmission” (Yeo et al in Lancet 2020)</w:t>
      </w:r>
    </w:p>
    <w:p w14:paraId="08F15646" w14:textId="77777777" w:rsidR="00514E57" w:rsidRDefault="00F24FB4" w:rsidP="00CB1C9E">
      <w:pPr>
        <w:pStyle w:val="ListParagraph"/>
        <w:numPr>
          <w:ilvl w:val="0"/>
          <w:numId w:val="6"/>
        </w:numPr>
        <w:rPr>
          <w:rFonts w:asciiTheme="minorHAnsi" w:hAnsiTheme="minorHAnsi" w:cstheme="minorHAnsi"/>
          <w:sz w:val="22"/>
          <w:lang w:val="en-US"/>
        </w:rPr>
      </w:pPr>
      <w:r w:rsidRPr="00D71B70">
        <w:rPr>
          <w:rFonts w:asciiTheme="minorHAnsi" w:hAnsiTheme="minorHAnsi" w:cstheme="minorHAnsi"/>
          <w:sz w:val="22"/>
          <w:lang w:val="en-US"/>
        </w:rPr>
        <w:t>Hand</w:t>
      </w:r>
      <w:r w:rsidR="006F18E9" w:rsidRPr="00D71B70">
        <w:rPr>
          <w:rFonts w:asciiTheme="minorHAnsi" w:hAnsiTheme="minorHAnsi" w:cstheme="minorHAnsi"/>
          <w:sz w:val="22"/>
          <w:lang w:val="en-US"/>
        </w:rPr>
        <w:t xml:space="preserve"> hygiene had a clear protective effect in SARS (see Yen et al, 2010), indicating contact transmissions as significant transmission factor.</w:t>
      </w:r>
    </w:p>
    <w:p w14:paraId="49D7CB46" w14:textId="77777777" w:rsidR="00514E57" w:rsidRDefault="006F18E9" w:rsidP="00CB1C9E">
      <w:pPr>
        <w:pStyle w:val="ListParagraph"/>
        <w:numPr>
          <w:ilvl w:val="0"/>
          <w:numId w:val="6"/>
        </w:numPr>
        <w:rPr>
          <w:rFonts w:asciiTheme="minorHAnsi" w:hAnsiTheme="minorHAnsi" w:cstheme="minorHAnsi"/>
          <w:sz w:val="22"/>
          <w:lang w:val="en-US"/>
        </w:rPr>
      </w:pPr>
      <w:r w:rsidRPr="00514E57">
        <w:rPr>
          <w:rFonts w:asciiTheme="minorHAnsi" w:hAnsiTheme="minorHAnsi" w:cstheme="minorHAnsi"/>
          <w:sz w:val="22"/>
          <w:lang w:val="en-US"/>
        </w:rPr>
        <w:t>The missing data are ‘known unknowns’ in the literature, such as transfer efficiencies, and it would be urgent to find these out. Partial data indicate the following -worrying - findings:</w:t>
      </w:r>
    </w:p>
    <w:p w14:paraId="07AD022E" w14:textId="77777777" w:rsidR="00514E57" w:rsidRDefault="006F18E9" w:rsidP="00CB1C9E">
      <w:pPr>
        <w:pStyle w:val="ListParagraph"/>
        <w:numPr>
          <w:ilvl w:val="1"/>
          <w:numId w:val="6"/>
        </w:numPr>
        <w:rPr>
          <w:rFonts w:asciiTheme="minorHAnsi" w:hAnsiTheme="minorHAnsi" w:cstheme="minorHAnsi"/>
          <w:sz w:val="22"/>
          <w:lang w:val="en-US"/>
        </w:rPr>
      </w:pPr>
      <w:r w:rsidRPr="00514E57">
        <w:rPr>
          <w:rFonts w:asciiTheme="minorHAnsi" w:hAnsiTheme="minorHAnsi" w:cstheme="minorHAnsi"/>
          <w:sz w:val="22"/>
          <w:lang w:val="en-US"/>
        </w:rPr>
        <w:t>A meta review (</w:t>
      </w:r>
      <w:proofErr w:type="spellStart"/>
      <w:r w:rsidRPr="00514E57">
        <w:rPr>
          <w:rFonts w:asciiTheme="minorHAnsi" w:hAnsiTheme="minorHAnsi" w:cstheme="minorHAnsi"/>
          <w:sz w:val="22"/>
          <w:lang w:val="en-US"/>
        </w:rPr>
        <w:t>Kampf</w:t>
      </w:r>
      <w:proofErr w:type="spellEnd"/>
      <w:r w:rsidRPr="00514E57">
        <w:rPr>
          <w:rFonts w:asciiTheme="minorHAnsi" w:hAnsiTheme="minorHAnsi" w:cstheme="minorHAnsi"/>
          <w:sz w:val="22"/>
          <w:lang w:val="en-US"/>
        </w:rPr>
        <w:t xml:space="preserve"> et al, </w:t>
      </w:r>
      <w:proofErr w:type="spellStart"/>
      <w:r w:rsidRPr="00514E57">
        <w:rPr>
          <w:rFonts w:asciiTheme="minorHAnsi" w:hAnsiTheme="minorHAnsi" w:cstheme="minorHAnsi"/>
          <w:sz w:val="22"/>
          <w:lang w:val="en-US"/>
        </w:rPr>
        <w:t>JoHI</w:t>
      </w:r>
      <w:proofErr w:type="spellEnd"/>
      <w:r w:rsidRPr="00514E57">
        <w:rPr>
          <w:rFonts w:asciiTheme="minorHAnsi" w:hAnsiTheme="minorHAnsi" w:cstheme="minorHAnsi"/>
          <w:sz w:val="22"/>
          <w:lang w:val="en-US"/>
        </w:rPr>
        <w:t xml:space="preserve">, 2020) concluded that touch surfaces are a potential source of transmission, and that data on </w:t>
      </w:r>
      <w:proofErr w:type="spellStart"/>
      <w:r w:rsidRPr="00514E57">
        <w:rPr>
          <w:rFonts w:asciiTheme="minorHAnsi" w:hAnsiTheme="minorHAnsi" w:cstheme="minorHAnsi"/>
          <w:sz w:val="22"/>
          <w:lang w:val="en-US"/>
        </w:rPr>
        <w:t>transmissability</w:t>
      </w:r>
      <w:proofErr w:type="spellEnd"/>
      <w:r w:rsidRPr="00514E57">
        <w:rPr>
          <w:rFonts w:asciiTheme="minorHAnsi" w:hAnsiTheme="minorHAnsi" w:cstheme="minorHAnsi"/>
          <w:sz w:val="22"/>
          <w:lang w:val="en-US"/>
        </w:rPr>
        <w:t xml:space="preserve"> is unavailable. </w:t>
      </w:r>
    </w:p>
    <w:p w14:paraId="41288063" w14:textId="7A97DDA8" w:rsidR="006F18E9" w:rsidRDefault="006F18E9" w:rsidP="006F18E9">
      <w:pPr>
        <w:pStyle w:val="ListParagraph"/>
        <w:numPr>
          <w:ilvl w:val="1"/>
          <w:numId w:val="6"/>
        </w:numPr>
        <w:rPr>
          <w:rFonts w:asciiTheme="minorHAnsi" w:hAnsiTheme="minorHAnsi" w:cstheme="minorHAnsi"/>
          <w:sz w:val="22"/>
          <w:lang w:val="en-US"/>
        </w:rPr>
      </w:pPr>
      <w:r w:rsidRPr="00514E57">
        <w:rPr>
          <w:rFonts w:asciiTheme="minorHAnsi" w:hAnsiTheme="minorHAnsi" w:cstheme="minorHAnsi"/>
          <w:sz w:val="22"/>
          <w:lang w:val="en-US"/>
        </w:rPr>
        <w:t xml:space="preserve">Lab and practical studies confirm that contact transmissions </w:t>
      </w:r>
    </w:p>
    <w:p w14:paraId="2F1F612E" w14:textId="34FE7A03" w:rsidR="00CB1C9E" w:rsidRPr="00CB1C9E" w:rsidRDefault="00CB1C9E" w:rsidP="00CB1C9E">
      <w:pPr>
        <w:pStyle w:val="ListParagraph"/>
        <w:numPr>
          <w:ilvl w:val="0"/>
          <w:numId w:val="6"/>
        </w:numPr>
        <w:rPr>
          <w:rFonts w:asciiTheme="minorHAnsi" w:hAnsiTheme="minorHAnsi" w:cstheme="minorHAnsi"/>
          <w:sz w:val="22"/>
          <w:lang w:val="en-US"/>
        </w:rPr>
      </w:pPr>
      <w:proofErr w:type="gramStart"/>
      <w:r w:rsidRPr="00CB1C9E">
        <w:rPr>
          <w:rFonts w:asciiTheme="minorHAnsi" w:hAnsiTheme="minorHAnsi" w:cstheme="minorHAnsi"/>
          <w:bCs/>
          <w:sz w:val="22"/>
          <w:lang w:val="en-US"/>
        </w:rPr>
        <w:t>It is clear that there</w:t>
      </w:r>
      <w:proofErr w:type="gramEnd"/>
      <w:r w:rsidRPr="00CB1C9E">
        <w:rPr>
          <w:rFonts w:asciiTheme="minorHAnsi" w:hAnsiTheme="minorHAnsi" w:cstheme="minorHAnsi"/>
          <w:bCs/>
          <w:sz w:val="22"/>
          <w:lang w:val="en-US"/>
        </w:rPr>
        <w:t xml:space="preserve"> are a number of ‘known unknowns’ relating to the behavior of foodborne viruses in general, including the coronaviruses. However, several studies have partial findings which support the conclusion that coronaviruses may be a hazard in the food supply chain.</w:t>
      </w:r>
    </w:p>
    <w:p w14:paraId="1CF160FF" w14:textId="77777777" w:rsidR="006F18E9" w:rsidRPr="00D71B70" w:rsidRDefault="006F18E9" w:rsidP="006F18E9">
      <w:pPr>
        <w:rPr>
          <w:rFonts w:asciiTheme="minorHAnsi" w:hAnsiTheme="minorHAnsi" w:cstheme="minorHAnsi"/>
          <w:sz w:val="22"/>
          <w:lang w:val="en-US"/>
        </w:rPr>
      </w:pPr>
    </w:p>
    <w:p w14:paraId="1B73AC65" w14:textId="77777777" w:rsidR="006F18E9" w:rsidRPr="00D71B70" w:rsidRDefault="006F18E9" w:rsidP="006F18E9">
      <w:pPr>
        <w:rPr>
          <w:rFonts w:asciiTheme="minorHAnsi" w:hAnsiTheme="minorHAnsi" w:cstheme="minorHAnsi"/>
          <w:bCs/>
          <w:sz w:val="22"/>
          <w:lang w:val="en-US"/>
        </w:rPr>
      </w:pPr>
      <w:r w:rsidRPr="00D71B70">
        <w:rPr>
          <w:rFonts w:asciiTheme="minorHAnsi" w:hAnsiTheme="minorHAnsi" w:cstheme="minorHAnsi"/>
          <w:bCs/>
          <w:sz w:val="22"/>
          <w:highlight w:val="yellow"/>
          <w:lang w:val="en-US"/>
        </w:rPr>
        <w:t>EFSA, Scientific opinion on an update on the present knowledge on the occurrence and control of foodborne viruses, EFSA J., 9 (2011), p. 2190</w:t>
      </w:r>
    </w:p>
    <w:p w14:paraId="3FA967BF" w14:textId="77777777" w:rsidR="006F18E9" w:rsidRPr="00D71B70" w:rsidRDefault="006F18E9" w:rsidP="006F18E9">
      <w:pPr>
        <w:rPr>
          <w:rFonts w:asciiTheme="minorHAnsi" w:hAnsiTheme="minorHAnsi" w:cstheme="minorHAnsi"/>
          <w:bCs/>
          <w:sz w:val="22"/>
          <w:lang w:val="en-US"/>
        </w:rPr>
      </w:pPr>
      <w:r w:rsidRPr="00D71B70">
        <w:rPr>
          <w:rFonts w:asciiTheme="minorHAnsi" w:hAnsiTheme="minorHAnsi" w:cstheme="minorHAnsi"/>
          <w:bCs/>
          <w:sz w:val="22"/>
          <w:lang w:val="en-US"/>
        </w:rPr>
        <w:t xml:space="preserve">Albert Bosch, </w:t>
      </w:r>
      <w:proofErr w:type="spellStart"/>
      <w:r w:rsidRPr="00D71B70">
        <w:rPr>
          <w:rFonts w:asciiTheme="minorHAnsi" w:hAnsiTheme="minorHAnsi" w:cstheme="minorHAnsi"/>
          <w:bCs/>
          <w:sz w:val="22"/>
          <w:lang w:val="en-US"/>
        </w:rPr>
        <w:t>Elissavet</w:t>
      </w:r>
      <w:proofErr w:type="spellEnd"/>
      <w:r w:rsidRPr="00D71B70">
        <w:rPr>
          <w:rFonts w:asciiTheme="minorHAnsi" w:hAnsiTheme="minorHAnsi" w:cstheme="minorHAnsi"/>
          <w:bCs/>
          <w:sz w:val="22"/>
          <w:lang w:val="en-US"/>
        </w:rPr>
        <w:t xml:space="preserve"> </w:t>
      </w:r>
      <w:proofErr w:type="spellStart"/>
      <w:r w:rsidRPr="00D71B70">
        <w:rPr>
          <w:rFonts w:asciiTheme="minorHAnsi" w:hAnsiTheme="minorHAnsi" w:cstheme="minorHAnsi"/>
          <w:bCs/>
          <w:sz w:val="22"/>
          <w:lang w:val="en-US"/>
        </w:rPr>
        <w:t>Gkogka</w:t>
      </w:r>
      <w:proofErr w:type="spellEnd"/>
      <w:r w:rsidRPr="00D71B70">
        <w:rPr>
          <w:rFonts w:asciiTheme="minorHAnsi" w:hAnsiTheme="minorHAnsi" w:cstheme="minorHAnsi"/>
          <w:bCs/>
          <w:sz w:val="22"/>
          <w:lang w:val="en-US"/>
        </w:rPr>
        <w:t xml:space="preserve">, Françoise S. Le </w:t>
      </w:r>
      <w:proofErr w:type="spellStart"/>
      <w:r w:rsidRPr="00D71B70">
        <w:rPr>
          <w:rFonts w:asciiTheme="minorHAnsi" w:hAnsiTheme="minorHAnsi" w:cstheme="minorHAnsi"/>
          <w:bCs/>
          <w:sz w:val="22"/>
          <w:lang w:val="en-US"/>
        </w:rPr>
        <w:t>Guyader</w:t>
      </w:r>
      <w:proofErr w:type="spellEnd"/>
      <w:r w:rsidRPr="00D71B70">
        <w:rPr>
          <w:rFonts w:asciiTheme="minorHAnsi" w:hAnsiTheme="minorHAnsi" w:cstheme="minorHAnsi"/>
          <w:bCs/>
          <w:sz w:val="22"/>
          <w:lang w:val="en-US"/>
        </w:rPr>
        <w:t xml:space="preserve">, Fabienne </w:t>
      </w:r>
      <w:proofErr w:type="spellStart"/>
      <w:r w:rsidRPr="00D71B70">
        <w:rPr>
          <w:rFonts w:asciiTheme="minorHAnsi" w:hAnsiTheme="minorHAnsi" w:cstheme="minorHAnsi"/>
          <w:bCs/>
          <w:sz w:val="22"/>
          <w:lang w:val="en-US"/>
        </w:rPr>
        <w:t>Loisy</w:t>
      </w:r>
      <w:proofErr w:type="spellEnd"/>
      <w:r w:rsidRPr="00D71B70">
        <w:rPr>
          <w:rFonts w:asciiTheme="minorHAnsi" w:hAnsiTheme="minorHAnsi" w:cstheme="minorHAnsi"/>
          <w:bCs/>
          <w:sz w:val="22"/>
          <w:lang w:val="en-US"/>
        </w:rPr>
        <w:t xml:space="preserve">-Hamon, Alvin Lee, </w:t>
      </w:r>
      <w:proofErr w:type="spellStart"/>
      <w:r w:rsidRPr="00D71B70">
        <w:rPr>
          <w:rFonts w:asciiTheme="minorHAnsi" w:hAnsiTheme="minorHAnsi" w:cstheme="minorHAnsi"/>
          <w:bCs/>
          <w:sz w:val="22"/>
          <w:lang w:val="en-US"/>
        </w:rPr>
        <w:t>Lilou</w:t>
      </w:r>
      <w:proofErr w:type="spellEnd"/>
      <w:r w:rsidRPr="00D71B70">
        <w:rPr>
          <w:rFonts w:asciiTheme="minorHAnsi" w:hAnsiTheme="minorHAnsi" w:cstheme="minorHAnsi"/>
          <w:bCs/>
          <w:sz w:val="22"/>
          <w:lang w:val="en-US"/>
        </w:rPr>
        <w:t xml:space="preserve"> van </w:t>
      </w:r>
      <w:proofErr w:type="spellStart"/>
      <w:r w:rsidRPr="00D71B70">
        <w:rPr>
          <w:rFonts w:asciiTheme="minorHAnsi" w:hAnsiTheme="minorHAnsi" w:cstheme="minorHAnsi"/>
          <w:bCs/>
          <w:sz w:val="22"/>
          <w:lang w:val="en-US"/>
        </w:rPr>
        <w:t>Lieshout</w:t>
      </w:r>
      <w:proofErr w:type="spellEnd"/>
      <w:r w:rsidRPr="00D71B70">
        <w:rPr>
          <w:rFonts w:asciiTheme="minorHAnsi" w:hAnsiTheme="minorHAnsi" w:cstheme="minorHAnsi"/>
          <w:bCs/>
          <w:sz w:val="22"/>
          <w:lang w:val="en-US"/>
        </w:rPr>
        <w:t xml:space="preserve">, </w:t>
      </w:r>
      <w:proofErr w:type="spellStart"/>
      <w:r w:rsidRPr="00D71B70">
        <w:rPr>
          <w:rFonts w:asciiTheme="minorHAnsi" w:hAnsiTheme="minorHAnsi" w:cstheme="minorHAnsi"/>
          <w:bCs/>
          <w:sz w:val="22"/>
          <w:lang w:val="en-US"/>
        </w:rPr>
        <w:t>Balkumar</w:t>
      </w:r>
      <w:proofErr w:type="spellEnd"/>
      <w:r w:rsidRPr="00D71B70">
        <w:rPr>
          <w:rFonts w:asciiTheme="minorHAnsi" w:hAnsiTheme="minorHAnsi" w:cstheme="minorHAnsi"/>
          <w:bCs/>
          <w:sz w:val="22"/>
          <w:lang w:val="en-US"/>
        </w:rPr>
        <w:t xml:space="preserve"> </w:t>
      </w:r>
      <w:proofErr w:type="spellStart"/>
      <w:r w:rsidRPr="00D71B70">
        <w:rPr>
          <w:rFonts w:asciiTheme="minorHAnsi" w:hAnsiTheme="minorHAnsi" w:cstheme="minorHAnsi"/>
          <w:bCs/>
          <w:sz w:val="22"/>
          <w:lang w:val="en-US"/>
        </w:rPr>
        <w:t>Marthi</w:t>
      </w:r>
      <w:proofErr w:type="spellEnd"/>
      <w:r w:rsidRPr="00D71B70">
        <w:rPr>
          <w:rFonts w:asciiTheme="minorHAnsi" w:hAnsiTheme="minorHAnsi" w:cstheme="minorHAnsi"/>
          <w:bCs/>
          <w:sz w:val="22"/>
          <w:lang w:val="en-US"/>
        </w:rPr>
        <w:t xml:space="preserve">, Mette </w:t>
      </w:r>
      <w:proofErr w:type="spellStart"/>
      <w:r w:rsidRPr="00D71B70">
        <w:rPr>
          <w:rFonts w:asciiTheme="minorHAnsi" w:hAnsiTheme="minorHAnsi" w:cstheme="minorHAnsi"/>
          <w:bCs/>
          <w:sz w:val="22"/>
          <w:lang w:val="en-US"/>
        </w:rPr>
        <w:t>Myrmel</w:t>
      </w:r>
      <w:proofErr w:type="spellEnd"/>
      <w:r w:rsidRPr="00D71B70">
        <w:rPr>
          <w:rFonts w:asciiTheme="minorHAnsi" w:hAnsiTheme="minorHAnsi" w:cstheme="minorHAnsi"/>
          <w:bCs/>
          <w:sz w:val="22"/>
          <w:lang w:val="en-US"/>
        </w:rPr>
        <w:t xml:space="preserve">, Annette Sansom, Anna Charlotte Schultz, </w:t>
      </w:r>
      <w:proofErr w:type="spellStart"/>
      <w:r w:rsidRPr="00D71B70">
        <w:rPr>
          <w:rFonts w:asciiTheme="minorHAnsi" w:hAnsiTheme="minorHAnsi" w:cstheme="minorHAnsi"/>
          <w:bCs/>
          <w:sz w:val="22"/>
          <w:lang w:val="en-US"/>
        </w:rPr>
        <w:t>Anett</w:t>
      </w:r>
      <w:proofErr w:type="spellEnd"/>
      <w:r w:rsidRPr="00D71B70">
        <w:rPr>
          <w:rFonts w:asciiTheme="minorHAnsi" w:hAnsiTheme="minorHAnsi" w:cstheme="minorHAnsi"/>
          <w:bCs/>
          <w:sz w:val="22"/>
          <w:lang w:val="en-US"/>
        </w:rPr>
        <w:t xml:space="preserve"> Winkler, Sophie Zuber, Trevor </w:t>
      </w:r>
      <w:proofErr w:type="spellStart"/>
      <w:r w:rsidRPr="00D71B70">
        <w:rPr>
          <w:rFonts w:asciiTheme="minorHAnsi" w:hAnsiTheme="minorHAnsi" w:cstheme="minorHAnsi"/>
          <w:bCs/>
          <w:sz w:val="22"/>
          <w:lang w:val="en-US"/>
        </w:rPr>
        <w:t>Phister</w:t>
      </w:r>
      <w:proofErr w:type="spellEnd"/>
      <w:r w:rsidRPr="00D71B70">
        <w:rPr>
          <w:rFonts w:asciiTheme="minorHAnsi" w:hAnsiTheme="minorHAnsi" w:cstheme="minorHAnsi"/>
          <w:bCs/>
          <w:sz w:val="22"/>
          <w:lang w:val="en-US"/>
        </w:rPr>
        <w:t xml:space="preserve">, Foodborne viruses: Detection, risk assessment, and control options in food processing, International Journal of Food Microbiology, Volume 285, 2018, Pages 110-128, ISSN 0168-1605, </w:t>
      </w:r>
      <w:hyperlink r:id="rId12" w:history="1">
        <w:r w:rsidRPr="00D71B70">
          <w:rPr>
            <w:rStyle w:val="Hyperlink"/>
            <w:rFonts w:asciiTheme="minorHAnsi" w:hAnsiTheme="minorHAnsi" w:cstheme="minorHAnsi"/>
            <w:bCs/>
            <w:sz w:val="22"/>
            <w:lang w:val="en-US"/>
          </w:rPr>
          <w:t>https://doi.org/10.1016/j.ijfoodmicro.2018.06.001</w:t>
        </w:r>
      </w:hyperlink>
    </w:p>
    <w:p w14:paraId="5CB9DFDE" w14:textId="77777777" w:rsidR="006F18E9" w:rsidRPr="00D71B70" w:rsidRDefault="006F18E9" w:rsidP="006F18E9">
      <w:pPr>
        <w:rPr>
          <w:rFonts w:asciiTheme="minorHAnsi" w:hAnsiTheme="minorHAnsi" w:cstheme="minorHAnsi"/>
          <w:sz w:val="22"/>
          <w:lang w:val="en-US"/>
        </w:rPr>
      </w:pPr>
    </w:p>
    <w:p w14:paraId="18C6D430" w14:textId="77777777" w:rsidR="006F18E9" w:rsidRPr="00D71B70" w:rsidRDefault="006F18E9" w:rsidP="006F18E9">
      <w:pPr>
        <w:spacing w:after="120" w:line="312" w:lineRule="auto"/>
        <w:rPr>
          <w:rFonts w:asciiTheme="minorHAnsi" w:hAnsiTheme="minorHAnsi" w:cstheme="minorHAnsi"/>
          <w:sz w:val="22"/>
        </w:rPr>
      </w:pPr>
    </w:p>
    <w:sectPr w:rsidR="006F18E9" w:rsidRPr="00D71B7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D999" w14:textId="77777777" w:rsidR="003B282D" w:rsidRDefault="003B282D" w:rsidP="006F18E9">
      <w:pPr>
        <w:spacing w:after="0" w:line="240" w:lineRule="auto"/>
      </w:pPr>
      <w:r>
        <w:separator/>
      </w:r>
    </w:p>
  </w:endnote>
  <w:endnote w:type="continuationSeparator" w:id="0">
    <w:p w14:paraId="2C759F67" w14:textId="77777777" w:rsidR="003B282D" w:rsidRDefault="003B282D" w:rsidP="006F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566853"/>
      <w:docPartObj>
        <w:docPartGallery w:val="Page Numbers (Bottom of Page)"/>
        <w:docPartUnique/>
      </w:docPartObj>
    </w:sdtPr>
    <w:sdtEndPr>
      <w:rPr>
        <w:noProof/>
      </w:rPr>
    </w:sdtEndPr>
    <w:sdtContent>
      <w:p w14:paraId="18E11882" w14:textId="5C17B973" w:rsidR="002F0708" w:rsidRDefault="002F07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01C27" w14:textId="77777777" w:rsidR="002F0708" w:rsidRDefault="002F0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A1B0" w14:textId="77777777" w:rsidR="003B282D" w:rsidRDefault="003B282D" w:rsidP="006F18E9">
      <w:pPr>
        <w:spacing w:after="0" w:line="240" w:lineRule="auto"/>
      </w:pPr>
      <w:r>
        <w:separator/>
      </w:r>
    </w:p>
  </w:footnote>
  <w:footnote w:type="continuationSeparator" w:id="0">
    <w:p w14:paraId="48BA70FC" w14:textId="77777777" w:rsidR="003B282D" w:rsidRDefault="003B282D" w:rsidP="006F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8D05" w14:textId="2594ADD3" w:rsidR="00381683" w:rsidRDefault="00381683">
    <w:pPr>
      <w:pStyle w:val="Header"/>
    </w:pPr>
    <w:r>
      <w:t xml:space="preserve">Legal Brief 5 – Solution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7BA261B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6901AC"/>
    <w:multiLevelType w:val="hybridMultilevel"/>
    <w:tmpl w:val="AFA861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F7495"/>
    <w:multiLevelType w:val="hybridMultilevel"/>
    <w:tmpl w:val="957059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73937"/>
    <w:multiLevelType w:val="hybridMultilevel"/>
    <w:tmpl w:val="46BC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10A63"/>
    <w:multiLevelType w:val="hybridMultilevel"/>
    <w:tmpl w:val="3404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F51A9"/>
    <w:multiLevelType w:val="hybridMultilevel"/>
    <w:tmpl w:val="21D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37A27"/>
    <w:multiLevelType w:val="hybridMultilevel"/>
    <w:tmpl w:val="BB765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F3998"/>
    <w:multiLevelType w:val="hybridMultilevel"/>
    <w:tmpl w:val="728C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A62"/>
    <w:multiLevelType w:val="hybridMultilevel"/>
    <w:tmpl w:val="D16A545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8F00C5"/>
    <w:multiLevelType w:val="hybridMultilevel"/>
    <w:tmpl w:val="56B0F7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AD1688"/>
    <w:multiLevelType w:val="hybridMultilevel"/>
    <w:tmpl w:val="C11A8784"/>
    <w:lvl w:ilvl="0" w:tplc="5E94B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1360C9"/>
    <w:multiLevelType w:val="hybridMultilevel"/>
    <w:tmpl w:val="6338ED8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A70CF"/>
    <w:multiLevelType w:val="multilevel"/>
    <w:tmpl w:val="00C0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831B4"/>
    <w:multiLevelType w:val="hybridMultilevel"/>
    <w:tmpl w:val="296C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91728"/>
    <w:multiLevelType w:val="hybridMultilevel"/>
    <w:tmpl w:val="2D98AB1E"/>
    <w:lvl w:ilvl="0" w:tplc="0AA6BCA6">
      <w:start w:val="1"/>
      <w:numFmt w:val="bullet"/>
      <w:lvlText w:val="-"/>
      <w:lvlJc w:val="left"/>
      <w:pPr>
        <w:ind w:left="470" w:hanging="361"/>
      </w:pPr>
      <w:rPr>
        <w:rFonts w:ascii="Arial" w:eastAsia="Arial" w:hAnsi="Arial" w:hint="default"/>
        <w:color w:val="231F20"/>
        <w:sz w:val="22"/>
        <w:szCs w:val="22"/>
      </w:rPr>
    </w:lvl>
    <w:lvl w:ilvl="1" w:tplc="A9C20720">
      <w:start w:val="1"/>
      <w:numFmt w:val="bullet"/>
      <w:lvlText w:val="•"/>
      <w:lvlJc w:val="left"/>
      <w:pPr>
        <w:ind w:left="1539" w:hanging="361"/>
      </w:pPr>
      <w:rPr>
        <w:rFonts w:hint="default"/>
      </w:rPr>
    </w:lvl>
    <w:lvl w:ilvl="2" w:tplc="B976834E">
      <w:start w:val="1"/>
      <w:numFmt w:val="bullet"/>
      <w:lvlText w:val="•"/>
      <w:lvlJc w:val="left"/>
      <w:pPr>
        <w:ind w:left="2608" w:hanging="361"/>
      </w:pPr>
      <w:rPr>
        <w:rFonts w:hint="default"/>
      </w:rPr>
    </w:lvl>
    <w:lvl w:ilvl="3" w:tplc="EC367532">
      <w:start w:val="1"/>
      <w:numFmt w:val="bullet"/>
      <w:lvlText w:val="•"/>
      <w:lvlJc w:val="left"/>
      <w:pPr>
        <w:ind w:left="3678" w:hanging="361"/>
      </w:pPr>
      <w:rPr>
        <w:rFonts w:hint="default"/>
      </w:rPr>
    </w:lvl>
    <w:lvl w:ilvl="4" w:tplc="9990CFC4">
      <w:start w:val="1"/>
      <w:numFmt w:val="bullet"/>
      <w:lvlText w:val="•"/>
      <w:lvlJc w:val="left"/>
      <w:pPr>
        <w:ind w:left="4747" w:hanging="361"/>
      </w:pPr>
      <w:rPr>
        <w:rFonts w:hint="default"/>
      </w:rPr>
    </w:lvl>
    <w:lvl w:ilvl="5" w:tplc="28C6B8F8">
      <w:start w:val="1"/>
      <w:numFmt w:val="bullet"/>
      <w:lvlText w:val="•"/>
      <w:lvlJc w:val="left"/>
      <w:pPr>
        <w:ind w:left="5817" w:hanging="361"/>
      </w:pPr>
      <w:rPr>
        <w:rFonts w:hint="default"/>
      </w:rPr>
    </w:lvl>
    <w:lvl w:ilvl="6" w:tplc="AB06AA5C">
      <w:start w:val="1"/>
      <w:numFmt w:val="bullet"/>
      <w:lvlText w:val="•"/>
      <w:lvlJc w:val="left"/>
      <w:pPr>
        <w:ind w:left="6886" w:hanging="361"/>
      </w:pPr>
      <w:rPr>
        <w:rFonts w:hint="default"/>
      </w:rPr>
    </w:lvl>
    <w:lvl w:ilvl="7" w:tplc="2F9A8804">
      <w:start w:val="1"/>
      <w:numFmt w:val="bullet"/>
      <w:lvlText w:val="•"/>
      <w:lvlJc w:val="left"/>
      <w:pPr>
        <w:ind w:left="7956" w:hanging="361"/>
      </w:pPr>
      <w:rPr>
        <w:rFonts w:hint="default"/>
      </w:rPr>
    </w:lvl>
    <w:lvl w:ilvl="8" w:tplc="8DA4554E">
      <w:start w:val="1"/>
      <w:numFmt w:val="bullet"/>
      <w:lvlText w:val="•"/>
      <w:lvlJc w:val="left"/>
      <w:pPr>
        <w:ind w:left="9025" w:hanging="361"/>
      </w:pPr>
      <w:rPr>
        <w:rFonts w:hint="default"/>
      </w:rPr>
    </w:lvl>
  </w:abstractNum>
  <w:abstractNum w:abstractNumId="15" w15:restartNumberingAfterBreak="0">
    <w:nsid w:val="779F6A8C"/>
    <w:multiLevelType w:val="multilevel"/>
    <w:tmpl w:val="83528A5C"/>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7D993AB1"/>
    <w:multiLevelType w:val="hybridMultilevel"/>
    <w:tmpl w:val="8662E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17F7F"/>
    <w:multiLevelType w:val="hybridMultilevel"/>
    <w:tmpl w:val="97E24252"/>
    <w:lvl w:ilvl="0" w:tplc="EE22286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
  </w:num>
  <w:num w:numId="5">
    <w:abstractNumId w:val="3"/>
  </w:num>
  <w:num w:numId="6">
    <w:abstractNumId w:val="6"/>
  </w:num>
  <w:num w:numId="7">
    <w:abstractNumId w:val="17"/>
  </w:num>
  <w:num w:numId="8">
    <w:abstractNumId w:val="0"/>
  </w:num>
  <w:num w:numId="9">
    <w:abstractNumId w:val="8"/>
  </w:num>
  <w:num w:numId="10">
    <w:abstractNumId w:val="13"/>
  </w:num>
  <w:num w:numId="11">
    <w:abstractNumId w:val="4"/>
  </w:num>
  <w:num w:numId="12">
    <w:abstractNumId w:val="15"/>
  </w:num>
  <w:num w:numId="13">
    <w:abstractNumId w:val="5"/>
  </w:num>
  <w:num w:numId="14">
    <w:abstractNumId w:val="11"/>
  </w:num>
  <w:num w:numId="15">
    <w:abstractNumId w:val="2"/>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6A"/>
    <w:rsid w:val="000019D5"/>
    <w:rsid w:val="000322E4"/>
    <w:rsid w:val="000503B1"/>
    <w:rsid w:val="000A04F5"/>
    <w:rsid w:val="000B4B3D"/>
    <w:rsid w:val="000E2226"/>
    <w:rsid w:val="000E225F"/>
    <w:rsid w:val="000E67C2"/>
    <w:rsid w:val="001520E0"/>
    <w:rsid w:val="001A3719"/>
    <w:rsid w:val="00200E71"/>
    <w:rsid w:val="0023337D"/>
    <w:rsid w:val="0025048A"/>
    <w:rsid w:val="002C60BE"/>
    <w:rsid w:val="002E6944"/>
    <w:rsid w:val="002F0708"/>
    <w:rsid w:val="00306E08"/>
    <w:rsid w:val="00307B84"/>
    <w:rsid w:val="00381683"/>
    <w:rsid w:val="003B282D"/>
    <w:rsid w:val="00407B7C"/>
    <w:rsid w:val="00492E14"/>
    <w:rsid w:val="00500779"/>
    <w:rsid w:val="00502239"/>
    <w:rsid w:val="00507249"/>
    <w:rsid w:val="00514E57"/>
    <w:rsid w:val="005347B4"/>
    <w:rsid w:val="005F54AD"/>
    <w:rsid w:val="00625038"/>
    <w:rsid w:val="006339E2"/>
    <w:rsid w:val="006961BA"/>
    <w:rsid w:val="006C61B9"/>
    <w:rsid w:val="006F18E9"/>
    <w:rsid w:val="007B7311"/>
    <w:rsid w:val="00825254"/>
    <w:rsid w:val="008F04DE"/>
    <w:rsid w:val="009522FD"/>
    <w:rsid w:val="00990A6A"/>
    <w:rsid w:val="009D74A5"/>
    <w:rsid w:val="00A312D1"/>
    <w:rsid w:val="00A46F08"/>
    <w:rsid w:val="00A65728"/>
    <w:rsid w:val="00B3619D"/>
    <w:rsid w:val="00B42F74"/>
    <w:rsid w:val="00BD4762"/>
    <w:rsid w:val="00C1429A"/>
    <w:rsid w:val="00CB1C9E"/>
    <w:rsid w:val="00D06586"/>
    <w:rsid w:val="00D71B70"/>
    <w:rsid w:val="00D722C3"/>
    <w:rsid w:val="00DE0B04"/>
    <w:rsid w:val="00E34FC8"/>
    <w:rsid w:val="00E54F2F"/>
    <w:rsid w:val="00E665A5"/>
    <w:rsid w:val="00F126CD"/>
    <w:rsid w:val="00F23A73"/>
    <w:rsid w:val="00F24FB4"/>
    <w:rsid w:val="00F97C3B"/>
    <w:rsid w:val="00FD2A20"/>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5280"/>
  <w15:chartTrackingRefBased/>
  <w15:docId w15:val="{967BF52C-ED8A-496D-9504-96006FE7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39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44"/>
    <w:pPr>
      <w:ind w:left="720"/>
      <w:contextualSpacing/>
    </w:pPr>
  </w:style>
  <w:style w:type="paragraph" w:styleId="BalloonText">
    <w:name w:val="Balloon Text"/>
    <w:basedOn w:val="Normal"/>
    <w:link w:val="BalloonTextChar"/>
    <w:uiPriority w:val="99"/>
    <w:semiHidden/>
    <w:unhideWhenUsed/>
    <w:rsid w:val="00407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B7C"/>
    <w:rPr>
      <w:rFonts w:ascii="Segoe UI" w:hAnsi="Segoe UI" w:cs="Segoe UI"/>
      <w:sz w:val="18"/>
      <w:szCs w:val="18"/>
    </w:rPr>
  </w:style>
  <w:style w:type="paragraph" w:styleId="BodyText">
    <w:name w:val="Body Text"/>
    <w:basedOn w:val="Normal"/>
    <w:link w:val="BodyTextChar"/>
    <w:uiPriority w:val="1"/>
    <w:qFormat/>
    <w:rsid w:val="00625038"/>
    <w:pPr>
      <w:spacing w:before="127" w:after="0" w:line="240" w:lineRule="auto"/>
      <w:ind w:left="470" w:hanging="360"/>
    </w:pPr>
    <w:rPr>
      <w:rFonts w:ascii="Arial" w:eastAsia="Arial" w:hAnsi="Arial" w:cs="Times New Roman"/>
      <w:sz w:val="24"/>
      <w:szCs w:val="24"/>
      <w:lang w:val="it-IT" w:eastAsia="en-GB"/>
    </w:rPr>
  </w:style>
  <w:style w:type="character" w:customStyle="1" w:styleId="BodyTextChar">
    <w:name w:val="Body Text Char"/>
    <w:basedOn w:val="DefaultParagraphFont"/>
    <w:link w:val="BodyText"/>
    <w:uiPriority w:val="1"/>
    <w:rsid w:val="00625038"/>
    <w:rPr>
      <w:rFonts w:ascii="Arial" w:eastAsia="Arial" w:hAnsi="Arial" w:cs="Times New Roman"/>
      <w:sz w:val="24"/>
      <w:szCs w:val="24"/>
      <w:lang w:val="it-IT" w:eastAsia="en-GB"/>
    </w:rPr>
  </w:style>
  <w:style w:type="character" w:styleId="Hyperlink">
    <w:name w:val="Hyperlink"/>
    <w:basedOn w:val="DefaultParagraphFont"/>
    <w:uiPriority w:val="99"/>
    <w:unhideWhenUsed/>
    <w:rsid w:val="00625038"/>
    <w:rPr>
      <w:color w:val="0000FF" w:themeColor="hyperlink"/>
      <w:u w:val="single"/>
    </w:rPr>
  </w:style>
  <w:style w:type="paragraph" w:customStyle="1" w:styleId="Default">
    <w:name w:val="Default"/>
    <w:rsid w:val="00A6572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F18E9"/>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6F18E9"/>
    <w:rPr>
      <w:sz w:val="20"/>
      <w:szCs w:val="20"/>
      <w:lang w:val="nl-NL"/>
    </w:rPr>
  </w:style>
  <w:style w:type="character" w:styleId="FootnoteReference">
    <w:name w:val="footnote reference"/>
    <w:basedOn w:val="DefaultParagraphFont"/>
    <w:uiPriority w:val="99"/>
    <w:semiHidden/>
    <w:unhideWhenUsed/>
    <w:rsid w:val="006F18E9"/>
    <w:rPr>
      <w:vertAlign w:val="superscript"/>
    </w:rPr>
  </w:style>
  <w:style w:type="paragraph" w:customStyle="1" w:styleId="title-doc-first">
    <w:name w:val="title-doc-first"/>
    <w:basedOn w:val="Normal"/>
    <w:rsid w:val="000019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01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19D5"/>
    <w:rPr>
      <w:b/>
      <w:bCs/>
    </w:rPr>
  </w:style>
  <w:style w:type="character" w:styleId="Emphasis">
    <w:name w:val="Emphasis"/>
    <w:basedOn w:val="DefaultParagraphFont"/>
    <w:uiPriority w:val="20"/>
    <w:qFormat/>
    <w:rsid w:val="000019D5"/>
    <w:rPr>
      <w:i/>
      <w:iCs/>
    </w:rPr>
  </w:style>
  <w:style w:type="character" w:styleId="FollowedHyperlink">
    <w:name w:val="FollowedHyperlink"/>
    <w:basedOn w:val="DefaultParagraphFont"/>
    <w:uiPriority w:val="99"/>
    <w:semiHidden/>
    <w:unhideWhenUsed/>
    <w:rsid w:val="000503B1"/>
    <w:rPr>
      <w:color w:val="800080" w:themeColor="followedHyperlink"/>
      <w:u w:val="single"/>
    </w:rPr>
  </w:style>
  <w:style w:type="character" w:styleId="UnresolvedMention">
    <w:name w:val="Unresolved Mention"/>
    <w:basedOn w:val="DefaultParagraphFont"/>
    <w:uiPriority w:val="99"/>
    <w:semiHidden/>
    <w:unhideWhenUsed/>
    <w:rsid w:val="00306E08"/>
    <w:rPr>
      <w:color w:val="605E5C"/>
      <w:shd w:val="clear" w:color="auto" w:fill="E1DFDD"/>
    </w:rPr>
  </w:style>
  <w:style w:type="character" w:customStyle="1" w:styleId="Heading3Char">
    <w:name w:val="Heading 3 Char"/>
    <w:basedOn w:val="DefaultParagraphFont"/>
    <w:link w:val="Heading3"/>
    <w:uiPriority w:val="9"/>
    <w:rsid w:val="006339E2"/>
    <w:rPr>
      <w:rFonts w:ascii="Times New Roman" w:eastAsia="Times New Roman" w:hAnsi="Times New Roman" w:cs="Times New Roman"/>
      <w:b/>
      <w:bCs/>
      <w:sz w:val="27"/>
      <w:szCs w:val="27"/>
      <w:lang w:eastAsia="en-GB"/>
    </w:rPr>
  </w:style>
  <w:style w:type="character" w:customStyle="1" w:styleId="uneditable-input">
    <w:name w:val="uneditable-input"/>
    <w:basedOn w:val="DefaultParagraphFont"/>
    <w:rsid w:val="006339E2"/>
  </w:style>
  <w:style w:type="paragraph" w:styleId="Header">
    <w:name w:val="header"/>
    <w:basedOn w:val="Normal"/>
    <w:link w:val="HeaderChar"/>
    <w:uiPriority w:val="99"/>
    <w:unhideWhenUsed/>
    <w:rsid w:val="00381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83"/>
  </w:style>
  <w:style w:type="paragraph" w:styleId="Footer">
    <w:name w:val="footer"/>
    <w:basedOn w:val="Normal"/>
    <w:link w:val="FooterChar"/>
    <w:uiPriority w:val="99"/>
    <w:unhideWhenUsed/>
    <w:rsid w:val="00381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83"/>
  </w:style>
  <w:style w:type="character" w:customStyle="1" w:styleId="pspdfkit-6um8mrhfmv4j3nvtw9x41bv9fb">
    <w:name w:val="pspdfkit-6um8mrhfmv4j3nvtw9x41bv9fb"/>
    <w:basedOn w:val="DefaultParagraphFont"/>
    <w:rsid w:val="00E34FC8"/>
  </w:style>
  <w:style w:type="character" w:customStyle="1" w:styleId="super">
    <w:name w:val="super"/>
    <w:basedOn w:val="DefaultParagraphFont"/>
    <w:rsid w:val="00E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5987">
      <w:bodyDiv w:val="1"/>
      <w:marLeft w:val="0"/>
      <w:marRight w:val="0"/>
      <w:marTop w:val="0"/>
      <w:marBottom w:val="0"/>
      <w:divBdr>
        <w:top w:val="none" w:sz="0" w:space="0" w:color="auto"/>
        <w:left w:val="none" w:sz="0" w:space="0" w:color="auto"/>
        <w:bottom w:val="none" w:sz="0" w:space="0" w:color="auto"/>
        <w:right w:val="none" w:sz="0" w:space="0" w:color="auto"/>
      </w:divBdr>
      <w:divsChild>
        <w:div w:id="307445227">
          <w:marLeft w:val="0"/>
          <w:marRight w:val="0"/>
          <w:marTop w:val="0"/>
          <w:marBottom w:val="0"/>
          <w:divBdr>
            <w:top w:val="none" w:sz="0" w:space="0" w:color="auto"/>
            <w:left w:val="none" w:sz="0" w:space="0" w:color="auto"/>
            <w:bottom w:val="none" w:sz="0" w:space="0" w:color="auto"/>
            <w:right w:val="none" w:sz="0" w:space="0" w:color="auto"/>
          </w:divBdr>
          <w:divsChild>
            <w:div w:id="10496518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208647">
      <w:bodyDiv w:val="1"/>
      <w:marLeft w:val="0"/>
      <w:marRight w:val="0"/>
      <w:marTop w:val="0"/>
      <w:marBottom w:val="0"/>
      <w:divBdr>
        <w:top w:val="none" w:sz="0" w:space="0" w:color="auto"/>
        <w:left w:val="none" w:sz="0" w:space="0" w:color="auto"/>
        <w:bottom w:val="none" w:sz="0" w:space="0" w:color="auto"/>
        <w:right w:val="none" w:sz="0" w:space="0" w:color="auto"/>
      </w:divBdr>
    </w:div>
    <w:div w:id="421952025">
      <w:bodyDiv w:val="1"/>
      <w:marLeft w:val="0"/>
      <w:marRight w:val="0"/>
      <w:marTop w:val="0"/>
      <w:marBottom w:val="0"/>
      <w:divBdr>
        <w:top w:val="none" w:sz="0" w:space="0" w:color="auto"/>
        <w:left w:val="none" w:sz="0" w:space="0" w:color="auto"/>
        <w:bottom w:val="none" w:sz="0" w:space="0" w:color="auto"/>
        <w:right w:val="none" w:sz="0" w:space="0" w:color="auto"/>
      </w:divBdr>
      <w:divsChild>
        <w:div w:id="323898027">
          <w:marLeft w:val="0"/>
          <w:marRight w:val="0"/>
          <w:marTop w:val="0"/>
          <w:marBottom w:val="0"/>
          <w:divBdr>
            <w:top w:val="none" w:sz="0" w:space="0" w:color="auto"/>
            <w:left w:val="none" w:sz="0" w:space="0" w:color="auto"/>
            <w:bottom w:val="none" w:sz="0" w:space="0" w:color="auto"/>
            <w:right w:val="none" w:sz="0" w:space="0" w:color="auto"/>
          </w:divBdr>
          <w:divsChild>
            <w:div w:id="2033601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5820562">
      <w:bodyDiv w:val="1"/>
      <w:marLeft w:val="0"/>
      <w:marRight w:val="0"/>
      <w:marTop w:val="0"/>
      <w:marBottom w:val="0"/>
      <w:divBdr>
        <w:top w:val="none" w:sz="0" w:space="0" w:color="auto"/>
        <w:left w:val="none" w:sz="0" w:space="0" w:color="auto"/>
        <w:bottom w:val="none" w:sz="0" w:space="0" w:color="auto"/>
        <w:right w:val="none" w:sz="0" w:space="0" w:color="auto"/>
      </w:divBdr>
    </w:div>
    <w:div w:id="846017553">
      <w:bodyDiv w:val="1"/>
      <w:marLeft w:val="0"/>
      <w:marRight w:val="0"/>
      <w:marTop w:val="0"/>
      <w:marBottom w:val="0"/>
      <w:divBdr>
        <w:top w:val="none" w:sz="0" w:space="0" w:color="auto"/>
        <w:left w:val="none" w:sz="0" w:space="0" w:color="auto"/>
        <w:bottom w:val="none" w:sz="0" w:space="0" w:color="auto"/>
        <w:right w:val="none" w:sz="0" w:space="0" w:color="auto"/>
      </w:divBdr>
      <w:divsChild>
        <w:div w:id="1733112873">
          <w:marLeft w:val="450"/>
          <w:marRight w:val="0"/>
          <w:marTop w:val="0"/>
          <w:marBottom w:val="0"/>
          <w:divBdr>
            <w:top w:val="none" w:sz="0" w:space="0" w:color="auto"/>
            <w:left w:val="none" w:sz="0" w:space="0" w:color="auto"/>
            <w:bottom w:val="none" w:sz="0" w:space="0" w:color="auto"/>
            <w:right w:val="none" w:sz="0" w:space="0" w:color="auto"/>
          </w:divBdr>
        </w:div>
        <w:div w:id="229078252">
          <w:marLeft w:val="450"/>
          <w:marRight w:val="0"/>
          <w:marTop w:val="0"/>
          <w:marBottom w:val="0"/>
          <w:divBdr>
            <w:top w:val="none" w:sz="0" w:space="0" w:color="auto"/>
            <w:left w:val="none" w:sz="0" w:space="0" w:color="auto"/>
            <w:bottom w:val="none" w:sz="0" w:space="0" w:color="auto"/>
            <w:right w:val="none" w:sz="0" w:space="0" w:color="auto"/>
          </w:divBdr>
        </w:div>
      </w:divsChild>
    </w:div>
    <w:div w:id="1118573277">
      <w:bodyDiv w:val="1"/>
      <w:marLeft w:val="0"/>
      <w:marRight w:val="0"/>
      <w:marTop w:val="0"/>
      <w:marBottom w:val="0"/>
      <w:divBdr>
        <w:top w:val="none" w:sz="0" w:space="0" w:color="auto"/>
        <w:left w:val="none" w:sz="0" w:space="0" w:color="auto"/>
        <w:bottom w:val="none" w:sz="0" w:space="0" w:color="auto"/>
        <w:right w:val="none" w:sz="0" w:space="0" w:color="auto"/>
      </w:divBdr>
    </w:div>
    <w:div w:id="1868447114">
      <w:bodyDiv w:val="1"/>
      <w:marLeft w:val="0"/>
      <w:marRight w:val="0"/>
      <w:marTop w:val="0"/>
      <w:marBottom w:val="0"/>
      <w:divBdr>
        <w:top w:val="none" w:sz="0" w:space="0" w:color="auto"/>
        <w:left w:val="none" w:sz="0" w:space="0" w:color="auto"/>
        <w:bottom w:val="none" w:sz="0" w:space="0" w:color="auto"/>
        <w:right w:val="none" w:sz="0" w:space="0" w:color="auto"/>
      </w:divBdr>
      <w:divsChild>
        <w:div w:id="1654020144">
          <w:marLeft w:val="0"/>
          <w:marRight w:val="0"/>
          <w:marTop w:val="0"/>
          <w:marBottom w:val="0"/>
          <w:divBdr>
            <w:top w:val="none" w:sz="0" w:space="0" w:color="auto"/>
            <w:left w:val="none" w:sz="0" w:space="0" w:color="auto"/>
            <w:bottom w:val="none" w:sz="0" w:space="0" w:color="auto"/>
            <w:right w:val="none" w:sz="0" w:space="0" w:color="auto"/>
          </w:divBdr>
        </w:div>
        <w:div w:id="100016184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ijfoodmicro.2018.06.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02004R0852-200904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gate.ec.europa.eu/rasff-window/portal/?event=SearchByKeyword&amp;NewSearch=1&amp;Keywords=norovirus" TargetMode="External"/><Relationship Id="rId4" Type="http://schemas.openxmlformats.org/officeDocument/2006/relationships/settings" Target="settings.xml"/><Relationship Id="rId9" Type="http://schemas.openxmlformats.org/officeDocument/2006/relationships/hyperlink" Target="https://ec.europa.eu/food/sites/food/files/safety/docs/gfl_req_guidance_rev_8_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4B21-C2E1-4490-941A-968F22E9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Schebesta, Hanna</dc:creator>
  <cp:keywords/>
  <dc:description/>
  <cp:lastModifiedBy>D'Amico, Alessia</cp:lastModifiedBy>
  <cp:revision>25</cp:revision>
  <cp:lastPrinted>2020-11-27T12:25:00Z</cp:lastPrinted>
  <dcterms:created xsi:type="dcterms:W3CDTF">2020-11-27T11:18:00Z</dcterms:created>
  <dcterms:modified xsi:type="dcterms:W3CDTF">2020-12-03T09:32:00Z</dcterms:modified>
</cp:coreProperties>
</file>